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4865D59" w:rsidRDefault="34865D59" w14:paraId="161CA21D" w14:textId="52764EC1"/>
    <w:tbl>
      <w:tblPr>
        <w:tblpPr w:leftFromText="180" w:rightFromText="180" w:vertAnchor="page" w:horzAnchor="margin" w:tblpY="2341"/>
        <w:tblW w:w="97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913"/>
      </w:tblGrid>
      <w:tr w:rsidRPr="00993186" w:rsidR="00430183" w:rsidTr="6B380C08" w14:paraId="5985D4C1" w14:textId="77777777">
        <w:tc>
          <w:tcPr>
            <w:tcW w:w="2830" w:type="dxa"/>
            <w:tcBorders>
              <w:top w:val="single" w:color="000000" w:themeColor="text1" w:sz="4" w:space="0"/>
              <w:bottom w:val="single" w:color="FFFFFF" w:themeColor="background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00993186" w:rsidR="00430183" w:rsidP="34865D59" w:rsidRDefault="00430183" w14:paraId="7A3D981C" w14:textId="77777777">
            <w:pPr>
              <w:spacing w:before="120" w:after="120"/>
              <w:ind w:left="102" w:right="-20"/>
              <w:rPr>
                <w:rFonts w:ascii="Century Gothic" w:hAnsi="Century Gothic" w:eastAsia="Century Gothic" w:cs="Century Gothic"/>
                <w:b/>
                <w:bCs/>
                <w:sz w:val="22"/>
                <w:szCs w:val="22"/>
              </w:rPr>
            </w:pPr>
            <w:r w:rsidRPr="34865D59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t>J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b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spacing w:val="1"/>
                <w:position w:val="1"/>
                <w:sz w:val="22"/>
                <w:szCs w:val="22"/>
              </w:rPr>
              <w:t>T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itl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spacing w:val="-2"/>
                <w:position w:val="1"/>
                <w:sz w:val="22"/>
                <w:szCs w:val="22"/>
              </w:rPr>
              <w:t>e</w:t>
            </w:r>
          </w:p>
        </w:tc>
        <w:tc>
          <w:tcPr>
            <w:tcW w:w="6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93186" w:rsidR="00430183" w:rsidP="00D4451A" w:rsidRDefault="005F0B5E" w14:paraId="28016B80" w14:textId="09519C37">
            <w:pPr>
              <w:spacing w:before="120" w:after="120"/>
              <w:ind w:left="145" w:right="-2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ascii="Century Gothic" w:hAnsi="Century Gothic" w:eastAsia="Calibri"/>
                <w:bCs/>
                <w:sz w:val="22"/>
                <w:szCs w:val="22"/>
              </w:rPr>
              <w:t>Active Communities Engagement Lead</w:t>
            </w:r>
            <w:r w:rsidRPr="00597356" w:rsidR="00B00FB3">
              <w:rPr>
                <w:rFonts w:ascii="Century Gothic" w:hAnsi="Century Gothic" w:eastAsia="Calibri"/>
                <w:bCs/>
                <w:sz w:val="22"/>
                <w:szCs w:val="22"/>
              </w:rPr>
              <w:t xml:space="preserve"> </w:t>
            </w:r>
            <w:r w:rsidR="00B00FB3">
              <w:rPr>
                <w:rFonts w:ascii="Century Gothic" w:hAnsi="Century Gothic" w:eastAsia="Calibri"/>
                <w:bCs/>
                <w:sz w:val="22"/>
                <w:szCs w:val="22"/>
              </w:rPr>
              <w:t>(</w:t>
            </w:r>
            <w:r w:rsidR="00FF04A7">
              <w:rPr>
                <w:rFonts w:ascii="Century Gothic" w:hAnsi="Century Gothic" w:eastAsia="Calibri"/>
                <w:bCs/>
                <w:sz w:val="22"/>
                <w:szCs w:val="22"/>
              </w:rPr>
              <w:t>South Tyneside</w:t>
            </w:r>
            <w:r w:rsidR="00B00FB3">
              <w:rPr>
                <w:rFonts w:ascii="Century Gothic" w:hAnsi="Century Gothic" w:eastAsia="Calibri"/>
                <w:bCs/>
                <w:sz w:val="22"/>
                <w:szCs w:val="22"/>
              </w:rPr>
              <w:t>)</w:t>
            </w:r>
          </w:p>
        </w:tc>
      </w:tr>
      <w:tr w:rsidRPr="00993186" w:rsidR="00430183" w:rsidTr="6B380C08" w14:paraId="414E0617" w14:textId="77777777">
        <w:tc>
          <w:tcPr>
            <w:tcW w:w="283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00993186" w:rsidR="00430183" w:rsidP="34865D59" w:rsidRDefault="00430183" w14:paraId="7E3FE659" w14:textId="77777777">
            <w:pPr>
              <w:spacing w:before="120" w:after="120"/>
              <w:ind w:left="102" w:right="-20"/>
              <w:rPr>
                <w:rFonts w:ascii="Century Gothic" w:hAnsi="Century Gothic" w:eastAsia="Century Gothic" w:cs="Century Gothic"/>
                <w:b/>
                <w:bCs/>
                <w:sz w:val="22"/>
                <w:szCs w:val="22"/>
              </w:rPr>
            </w:pPr>
            <w:r w:rsidRPr="34865D59">
              <w:rPr>
                <w:rFonts w:ascii="Century Gothic" w:hAnsi="Century Gothic" w:eastAsia="Century Gothic" w:cs="Century Gothic"/>
                <w:b/>
                <w:bCs/>
                <w:spacing w:val="1"/>
                <w:position w:val="1"/>
                <w:sz w:val="22"/>
                <w:szCs w:val="22"/>
              </w:rPr>
              <w:t>Salary</w:t>
            </w:r>
          </w:p>
        </w:tc>
        <w:tc>
          <w:tcPr>
            <w:tcW w:w="6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C7E5FF0" w:rsidP="6B380C08" w:rsidRDefault="6C7E5FF0" w14:paraId="0527ECAE" w14:textId="2ECC44A6">
            <w:pPr>
              <w:spacing w:before="120" w:after="120" w:line="240" w:lineRule="auto"/>
              <w:ind w:left="143" w:right="-20"/>
              <w:rPr>
                <w:rFonts w:ascii="Century Gothic" w:hAnsi="Century Gothic" w:eastAsia="Century Gothic" w:cs="Century Gothic"/>
                <w:noProof w:val="0"/>
                <w:sz w:val="22"/>
                <w:szCs w:val="22"/>
                <w:lang w:val="en-GB"/>
              </w:rPr>
            </w:pPr>
            <w:r w:rsidRPr="6B380C08" w:rsidR="6C7E5FF0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£29,536 – £34,079 (per annum)</w:t>
            </w:r>
          </w:p>
          <w:p w:rsidRPr="00993186" w:rsidR="00430183" w:rsidP="00D4451A" w:rsidRDefault="00E80C96" w14:paraId="7474D64C" w14:textId="0FA876EC">
            <w:pPr>
              <w:spacing w:before="120" w:after="120"/>
              <w:ind w:left="145" w:right="-2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00A85531">
              <w:rPr>
                <w:rFonts w:ascii="Century Gothic" w:hAnsi="Century Gothic" w:eastAsia="Calibri"/>
                <w:sz w:val="22"/>
                <w:szCs w:val="22"/>
              </w:rPr>
              <w:t>The role is 1.0 FTE and is for an initial fixed term of 18 months</w:t>
            </w:r>
            <w:r w:rsidRPr="00A85531" w:rsidR="00E66937">
              <w:rPr>
                <w:rFonts w:ascii="Century Gothic" w:hAnsi="Century Gothic" w:eastAsia="Calibri"/>
                <w:sz w:val="22"/>
                <w:szCs w:val="22"/>
              </w:rPr>
              <w:t xml:space="preserve">. </w:t>
            </w:r>
            <w:r w:rsidRPr="00A85531">
              <w:rPr>
                <w:rFonts w:ascii="Century Gothic" w:hAnsi="Century Gothic" w:eastAsia="Calibri"/>
                <w:sz w:val="22"/>
                <w:szCs w:val="22"/>
              </w:rPr>
              <w:t>However, it may be extended subject to future funding.</w:t>
            </w:r>
          </w:p>
        </w:tc>
      </w:tr>
      <w:tr w:rsidRPr="00993186" w:rsidR="00430183" w:rsidTr="6B380C08" w14:paraId="6F88E387" w14:textId="77777777">
        <w:tc>
          <w:tcPr>
            <w:tcW w:w="2830" w:type="dxa"/>
            <w:tcBorders>
              <w:top w:val="single" w:color="FFFFFF" w:themeColor="background1" w:sz="4" w:space="0"/>
              <w:bottom w:val="single" w:color="FFFFFF" w:themeColor="background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00993186" w:rsidR="00430183" w:rsidP="34865D59" w:rsidRDefault="00430183" w14:paraId="694C6A28" w14:textId="77777777">
            <w:pPr>
              <w:spacing w:before="120" w:after="120"/>
              <w:ind w:left="102" w:right="-20"/>
              <w:rPr>
                <w:rFonts w:ascii="Century Gothic" w:hAnsi="Century Gothic" w:eastAsia="Century Gothic" w:cs="Century Gothic"/>
                <w:b/>
                <w:bCs/>
                <w:sz w:val="22"/>
                <w:szCs w:val="22"/>
              </w:rPr>
            </w:pPr>
            <w:r w:rsidRPr="34865D59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Resp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t>n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si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t>b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le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spacing w:val="-2"/>
                <w:position w:val="1"/>
                <w:sz w:val="22"/>
                <w:szCs w:val="22"/>
              </w:rPr>
              <w:t xml:space="preserve"> t</w:t>
            </w:r>
            <w:r w:rsidRPr="34865D59">
              <w:rPr>
                <w:rFonts w:ascii="Century Gothic" w:hAnsi="Century Gothic" w:eastAsia="Century Gothic" w:cs="Century Gothic"/>
                <w:b/>
                <w:bCs/>
                <w:spacing w:val="1"/>
                <w:position w:val="1"/>
                <w:sz w:val="22"/>
                <w:szCs w:val="22"/>
              </w:rPr>
              <w:t>o</w:t>
            </w:r>
          </w:p>
        </w:tc>
        <w:tc>
          <w:tcPr>
            <w:tcW w:w="6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93186" w:rsidR="00430183" w:rsidP="00223B7F" w:rsidRDefault="00661131" w14:paraId="33917D83" w14:textId="1A3C40AA">
            <w:pPr>
              <w:spacing w:before="120" w:after="120"/>
              <w:ind w:left="145" w:right="-2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ascii="Century Gothic" w:hAnsi="Century Gothic" w:eastAsia="Calibri"/>
                <w:sz w:val="22"/>
                <w:szCs w:val="22"/>
              </w:rPr>
              <w:t>Strategic Lead for Place</w:t>
            </w:r>
          </w:p>
        </w:tc>
      </w:tr>
      <w:tr w:rsidRPr="00993186" w:rsidR="00430183" w:rsidTr="6B380C08" w14:paraId="3D6B9F22" w14:textId="77777777">
        <w:tc>
          <w:tcPr>
            <w:tcW w:w="2830" w:type="dxa"/>
            <w:tcBorders>
              <w:top w:val="single" w:color="FFFFFF" w:themeColor="background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00993186" w:rsidR="00430183" w:rsidP="34865D59" w:rsidRDefault="00430183" w14:paraId="718DA32F" w14:textId="77777777">
            <w:pPr>
              <w:spacing w:before="120" w:after="120"/>
              <w:ind w:left="102" w:right="-20"/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  <w:position w:val="1"/>
                <w:sz w:val="22"/>
                <w:szCs w:val="22"/>
              </w:rPr>
            </w:pPr>
            <w:r w:rsidRPr="34865D59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  <w:position w:val="1"/>
                <w:sz w:val="22"/>
                <w:szCs w:val="22"/>
              </w:rPr>
              <w:t>Key External Partners</w:t>
            </w:r>
          </w:p>
        </w:tc>
        <w:tc>
          <w:tcPr>
            <w:tcW w:w="69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93186" w:rsidR="00430183" w:rsidP="00D4451A" w:rsidRDefault="003615D8" w14:paraId="61BA26B4" w14:textId="283A9F07">
            <w:pPr>
              <w:spacing w:before="120" w:after="120"/>
              <w:ind w:left="145" w:right="93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764F32CA">
              <w:rPr>
                <w:rFonts w:ascii="Century Gothic" w:hAnsi="Century Gothic" w:eastAsia="Calibri"/>
                <w:sz w:val="22"/>
                <w:szCs w:val="22"/>
              </w:rPr>
              <w:t xml:space="preserve">South Tyneside Local </w:t>
            </w:r>
            <w:proofErr w:type="gramStart"/>
            <w:r w:rsidRPr="764F32CA">
              <w:rPr>
                <w:rFonts w:ascii="Century Gothic" w:hAnsi="Century Gothic" w:eastAsia="Calibri"/>
                <w:sz w:val="22"/>
                <w:szCs w:val="22"/>
              </w:rPr>
              <w:t>Authority;</w:t>
            </w:r>
            <w:proofErr w:type="gramEnd"/>
            <w:r w:rsidRPr="764F32CA">
              <w:rPr>
                <w:rFonts w:ascii="Century Gothic" w:hAnsi="Century Gothic" w:eastAsia="Calibri"/>
                <w:sz w:val="22"/>
                <w:szCs w:val="22"/>
              </w:rPr>
              <w:t xml:space="preserve"> residents of South Tyneside, South Tyneside </w:t>
            </w:r>
            <w:r w:rsidRPr="764F32CA" w:rsidR="000041D6">
              <w:rPr>
                <w:rFonts w:ascii="Century Gothic" w:hAnsi="Century Gothic" w:eastAsia="Calibri"/>
                <w:sz w:val="22"/>
                <w:szCs w:val="22"/>
              </w:rPr>
              <w:t>V</w:t>
            </w:r>
            <w:r w:rsidR="000041D6">
              <w:rPr>
                <w:rFonts w:ascii="Century Gothic" w:hAnsi="Century Gothic" w:eastAsia="Calibri"/>
                <w:sz w:val="22"/>
                <w:szCs w:val="22"/>
              </w:rPr>
              <w:t xml:space="preserve">oluntary </w:t>
            </w:r>
            <w:r w:rsidRPr="764F32CA">
              <w:rPr>
                <w:rFonts w:ascii="Century Gothic" w:hAnsi="Century Gothic" w:eastAsia="Calibri"/>
                <w:sz w:val="22"/>
                <w:szCs w:val="22"/>
              </w:rPr>
              <w:t>C</w:t>
            </w:r>
            <w:r w:rsidR="000041D6">
              <w:rPr>
                <w:rFonts w:ascii="Century Gothic" w:hAnsi="Century Gothic" w:eastAsia="Calibri"/>
                <w:sz w:val="22"/>
                <w:szCs w:val="22"/>
              </w:rPr>
              <w:t xml:space="preserve">ommunity and </w:t>
            </w:r>
            <w:r w:rsidRPr="764F32CA">
              <w:rPr>
                <w:rFonts w:ascii="Century Gothic" w:hAnsi="Century Gothic" w:eastAsia="Calibri"/>
                <w:sz w:val="22"/>
                <w:szCs w:val="22"/>
              </w:rPr>
              <w:t>S</w:t>
            </w:r>
            <w:r w:rsidR="000041D6">
              <w:rPr>
                <w:rFonts w:ascii="Century Gothic" w:hAnsi="Century Gothic" w:eastAsia="Calibri"/>
                <w:sz w:val="22"/>
                <w:szCs w:val="22"/>
              </w:rPr>
              <w:t xml:space="preserve">ocial </w:t>
            </w:r>
            <w:r w:rsidRPr="764F32CA">
              <w:rPr>
                <w:rFonts w:ascii="Century Gothic" w:hAnsi="Century Gothic" w:eastAsia="Calibri"/>
                <w:sz w:val="22"/>
                <w:szCs w:val="22"/>
              </w:rPr>
              <w:t>E</w:t>
            </w:r>
            <w:r w:rsidR="000041D6">
              <w:rPr>
                <w:rFonts w:ascii="Century Gothic" w:hAnsi="Century Gothic" w:eastAsia="Calibri"/>
                <w:sz w:val="22"/>
                <w:szCs w:val="22"/>
              </w:rPr>
              <w:t>nterprise (VCSE)</w:t>
            </w:r>
            <w:r w:rsidRPr="764F32CA">
              <w:rPr>
                <w:rFonts w:ascii="Century Gothic" w:hAnsi="Century Gothic" w:eastAsia="Calibri"/>
                <w:sz w:val="22"/>
                <w:szCs w:val="22"/>
              </w:rPr>
              <w:t xml:space="preserve"> organisations in identified M</w:t>
            </w:r>
            <w:r w:rsidR="000041D6">
              <w:rPr>
                <w:rFonts w:ascii="Century Gothic" w:hAnsi="Century Gothic" w:eastAsia="Calibri"/>
                <w:sz w:val="22"/>
                <w:szCs w:val="22"/>
              </w:rPr>
              <w:t xml:space="preserve">edium </w:t>
            </w:r>
            <w:r w:rsidRPr="764F32CA">
              <w:rPr>
                <w:rFonts w:ascii="Century Gothic" w:hAnsi="Century Gothic" w:eastAsia="Calibri"/>
                <w:sz w:val="22"/>
                <w:szCs w:val="22"/>
              </w:rPr>
              <w:t>S</w:t>
            </w:r>
            <w:r w:rsidR="000041D6">
              <w:rPr>
                <w:rFonts w:ascii="Century Gothic" w:hAnsi="Century Gothic" w:eastAsia="Calibri"/>
                <w:sz w:val="22"/>
                <w:szCs w:val="22"/>
              </w:rPr>
              <w:t xml:space="preserve">uper </w:t>
            </w:r>
            <w:r w:rsidRPr="764F32CA">
              <w:rPr>
                <w:rFonts w:ascii="Century Gothic" w:hAnsi="Century Gothic" w:eastAsia="Calibri"/>
                <w:sz w:val="22"/>
                <w:szCs w:val="22"/>
              </w:rPr>
              <w:t>O</w:t>
            </w:r>
            <w:r w:rsidR="000041D6">
              <w:rPr>
                <w:rFonts w:ascii="Century Gothic" w:hAnsi="Century Gothic" w:eastAsia="Calibri"/>
                <w:sz w:val="22"/>
                <w:szCs w:val="22"/>
              </w:rPr>
              <w:t xml:space="preserve">utput </w:t>
            </w:r>
            <w:r w:rsidRPr="764F32CA">
              <w:rPr>
                <w:rFonts w:ascii="Century Gothic" w:hAnsi="Century Gothic" w:eastAsia="Calibri"/>
                <w:sz w:val="22"/>
                <w:szCs w:val="22"/>
              </w:rPr>
              <w:t>A</w:t>
            </w:r>
            <w:r w:rsidR="000041D6">
              <w:rPr>
                <w:rFonts w:ascii="Century Gothic" w:hAnsi="Century Gothic" w:eastAsia="Calibri"/>
                <w:sz w:val="22"/>
                <w:szCs w:val="22"/>
              </w:rPr>
              <w:t>reas (MSOA’s)</w:t>
            </w:r>
            <w:r w:rsidRPr="764F32CA">
              <w:rPr>
                <w:rFonts w:ascii="Century Gothic" w:hAnsi="Century Gothic" w:eastAsia="Calibri"/>
                <w:sz w:val="22"/>
                <w:szCs w:val="22"/>
              </w:rPr>
              <w:t>; Northumbria Police and Crime Commissioners Office Violence Reduction Unit; Integrated Care Board (ICB), Local Employers; Primary Care Networks; Housing Associations; Department for Work and Pensions etc.</w:t>
            </w:r>
          </w:p>
        </w:tc>
      </w:tr>
    </w:tbl>
    <w:p w:rsidRPr="003A0AC2" w:rsidR="00430183" w:rsidP="00CE5EB1" w:rsidRDefault="00430183" w14:paraId="4BC36532" w14:textId="77777777">
      <w:pPr>
        <w:textAlignment w:val="baseline"/>
        <w:rPr>
          <w:rFonts w:ascii="Century Gothic" w:hAnsi="Century Gothic"/>
          <w:b/>
          <w:bCs/>
          <w:sz w:val="22"/>
          <w:szCs w:val="22"/>
        </w:rPr>
      </w:pPr>
    </w:p>
    <w:tbl>
      <w:tblPr>
        <w:tblW w:w="9724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724"/>
      </w:tblGrid>
      <w:tr w:rsidRPr="003A0AC2" w:rsidR="00CA135B" w:rsidTr="3DAFA6DC" w14:paraId="35EBFED8" w14:textId="77777777">
        <w:trPr>
          <w:trHeight w:val="448"/>
        </w:trPr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003A0AC2" w:rsidR="00CA135B" w:rsidP="32645B6C" w:rsidRDefault="00CA135B" w14:paraId="73EBBE2F" w14:textId="77777777">
            <w:pPr>
              <w:spacing w:before="120" w:after="120"/>
              <w:ind w:left="102" w:right="-20"/>
              <w:rPr>
                <w:rFonts w:ascii="Century Gothic" w:hAnsi="Century Gothic" w:eastAsia="Century Gothic" w:cs="Century Gothic"/>
                <w:color w:val="1F3864" w:themeColor="accent1" w:themeShade="80"/>
                <w:sz w:val="22"/>
                <w:szCs w:val="22"/>
              </w:rPr>
            </w:pPr>
            <w:r w:rsidRPr="34865D59">
              <w:rPr>
                <w:rFonts w:ascii="Century Gothic" w:hAnsi="Century Gothic" w:eastAsia="Century Gothic" w:cs="Century Gothic"/>
                <w:b/>
                <w:bCs/>
                <w:sz w:val="22"/>
                <w:szCs w:val="22"/>
              </w:rPr>
              <w:t>Purpose</w:t>
            </w:r>
          </w:p>
        </w:tc>
      </w:tr>
      <w:tr w:rsidRPr="003A0AC2" w:rsidR="00CA135B" w:rsidTr="3DAFA6DC" w14:paraId="25BF6200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451D2" w:rsidP="00D4451A" w:rsidRDefault="005451D2" w14:paraId="3F051825" w14:textId="0214B8DD">
            <w:pPr>
              <w:pStyle w:val="Default"/>
              <w:ind w:right="114"/>
              <w:jc w:val="both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4D505D90">
              <w:rPr>
                <w:rFonts w:ascii="Century Gothic" w:hAnsi="Century Gothic"/>
                <w:color w:val="auto"/>
                <w:sz w:val="22"/>
                <w:szCs w:val="22"/>
              </w:rPr>
              <w:t xml:space="preserve">The </w:t>
            </w:r>
            <w:r w:rsidR="005F0B5E">
              <w:rPr>
                <w:rFonts w:ascii="Century Gothic" w:hAnsi="Century Gothic"/>
                <w:color w:val="auto"/>
                <w:sz w:val="22"/>
                <w:szCs w:val="22"/>
              </w:rPr>
              <w:t>Active Communities Engagement Lead</w:t>
            </w:r>
            <w:r w:rsidRPr="4D505D90">
              <w:rPr>
                <w:rFonts w:ascii="Century Gothic" w:hAnsi="Century Gothic"/>
                <w:color w:val="auto"/>
                <w:sz w:val="22"/>
                <w:szCs w:val="22"/>
              </w:rPr>
              <w:t xml:space="preserve"> role will enhance and support Rise’s place-based expansion work in conjunction with partners including South Tyneside Council, Health, </w:t>
            </w:r>
            <w:r>
              <w:rPr>
                <w:rFonts w:ascii="Century Gothic" w:hAnsi="Century Gothic"/>
                <w:color w:val="auto"/>
                <w:sz w:val="22"/>
                <w:szCs w:val="22"/>
              </w:rPr>
              <w:t xml:space="preserve">Northumbria Police and Crime Commissioner’s </w:t>
            </w:r>
            <w:r w:rsidRPr="4D505D90">
              <w:rPr>
                <w:rFonts w:ascii="Century Gothic" w:hAnsi="Century Gothic"/>
                <w:color w:val="auto"/>
                <w:sz w:val="22"/>
                <w:szCs w:val="22"/>
              </w:rPr>
              <w:t>Violence Reduction Unit and the VCSE sector.</w:t>
            </w:r>
          </w:p>
          <w:p w:rsidR="00D4451A" w:rsidP="00D4451A" w:rsidRDefault="00D4451A" w14:paraId="040E1DB8" w14:textId="77777777">
            <w:pPr>
              <w:pStyle w:val="Default"/>
              <w:ind w:right="114"/>
              <w:jc w:val="both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5451D2" w:rsidP="00D4451A" w:rsidRDefault="005451D2" w14:paraId="417C12F1" w14:textId="767FE121">
            <w:pPr>
              <w:pStyle w:val="Default"/>
              <w:ind w:right="114"/>
              <w:jc w:val="both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3DAFA6DC" w:rsidR="005451D2">
              <w:rPr>
                <w:rFonts w:ascii="Century Gothic" w:hAnsi="Century Gothic"/>
                <w:color w:val="auto"/>
                <w:sz w:val="22"/>
                <w:szCs w:val="22"/>
              </w:rPr>
              <w:t xml:space="preserve">Based within the community the role holder will engage with residents and work with communities in South Tyneside </w:t>
            </w:r>
            <w:r w:rsidRPr="3DAFA6DC" w:rsidR="005451D2">
              <w:rPr>
                <w:rFonts w:ascii="Century Gothic" w:hAnsi="Century Gothic"/>
                <w:color w:val="auto"/>
                <w:sz w:val="22"/>
                <w:szCs w:val="22"/>
              </w:rPr>
              <w:t>(</w:t>
            </w:r>
            <w:r w:rsidRPr="3DAFA6DC" w:rsidR="005451D2">
              <w:rPr>
                <w:rFonts w:ascii="Century Gothic" w:hAnsi="Century Gothic"/>
                <w:color w:val="auto"/>
                <w:sz w:val="22"/>
                <w:szCs w:val="22"/>
              </w:rPr>
              <w:t>with a particular focus on South Shields</w:t>
            </w:r>
            <w:r w:rsidRPr="3DAFA6DC" w:rsidR="01FB736F">
              <w:rPr>
                <w:rFonts w:ascii="Century Gothic" w:hAnsi="Century Gothic"/>
                <w:color w:val="auto"/>
                <w:sz w:val="22"/>
                <w:szCs w:val="22"/>
              </w:rPr>
              <w:t>,</w:t>
            </w:r>
            <w:r w:rsidRPr="3DAFA6DC" w:rsidR="005451D2">
              <w:rPr>
                <w:rFonts w:ascii="Century Gothic" w:hAnsi="Century Gothic"/>
                <w:color w:val="auto"/>
                <w:sz w:val="22"/>
                <w:szCs w:val="22"/>
              </w:rPr>
              <w:t xml:space="preserve"> Horsley Hill, </w:t>
            </w:r>
            <w:r w:rsidRPr="3DAFA6DC" w:rsidR="005451D2">
              <w:rPr>
                <w:rFonts w:ascii="Century Gothic" w:hAnsi="Century Gothic"/>
                <w:color w:val="auto"/>
                <w:sz w:val="22"/>
                <w:szCs w:val="22"/>
              </w:rPr>
              <w:t>S</w:t>
            </w:r>
            <w:r w:rsidRPr="3DAFA6DC" w:rsidR="005451D2">
              <w:rPr>
                <w:rFonts w:ascii="Century Gothic" w:hAnsi="Century Gothic"/>
                <w:color w:val="auto"/>
                <w:sz w:val="22"/>
                <w:szCs w:val="22"/>
              </w:rPr>
              <w:t xml:space="preserve">imonside, Brockley Whins, Hebburn and Biddick Hall) </w:t>
            </w:r>
            <w:r w:rsidRPr="3DAFA6DC" w:rsidR="005451D2">
              <w:rPr>
                <w:rFonts w:ascii="Century Gothic" w:hAnsi="Century Gothic"/>
                <w:color w:val="auto"/>
                <w:sz w:val="22"/>
                <w:szCs w:val="22"/>
              </w:rPr>
              <w:t xml:space="preserve">to take a strength based, community centred approach to understanding and improving health and wellbeing outcomes. </w:t>
            </w:r>
          </w:p>
          <w:p w:rsidR="00D4451A" w:rsidP="00D4451A" w:rsidRDefault="00D4451A" w14:paraId="2F7FBB44" w14:textId="77777777">
            <w:pPr>
              <w:pStyle w:val="Default"/>
              <w:ind w:right="114"/>
              <w:jc w:val="both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Pr="00700CF5" w:rsidR="005451D2" w:rsidP="00D4451A" w:rsidRDefault="005451D2" w14:paraId="4FEF76AD" w14:textId="2C96C7E7">
            <w:pPr>
              <w:pStyle w:val="Default"/>
              <w:ind w:right="114"/>
              <w:jc w:val="both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700CF5">
              <w:rPr>
                <w:rFonts w:ascii="Century Gothic" w:hAnsi="Century Gothic"/>
                <w:color w:val="auto"/>
                <w:sz w:val="22"/>
                <w:szCs w:val="22"/>
              </w:rPr>
              <w:t xml:space="preserve">The central focus of the role requires strong </w:t>
            </w:r>
            <w:r>
              <w:rPr>
                <w:rFonts w:ascii="Century Gothic" w:hAnsi="Century Gothic"/>
                <w:color w:val="auto"/>
                <w:sz w:val="22"/>
                <w:szCs w:val="22"/>
              </w:rPr>
              <w:t>collaboration</w:t>
            </w:r>
            <w:r w:rsidRPr="00700CF5">
              <w:rPr>
                <w:rFonts w:ascii="Century Gothic" w:hAnsi="Century Gothic"/>
                <w:color w:val="auto"/>
                <w:sz w:val="22"/>
                <w:szCs w:val="22"/>
              </w:rPr>
              <w:t xml:space="preserve"> with </w:t>
            </w:r>
            <w:r>
              <w:rPr>
                <w:rFonts w:ascii="Century Gothic" w:hAnsi="Century Gothic"/>
                <w:color w:val="auto"/>
                <w:sz w:val="22"/>
                <w:szCs w:val="22"/>
              </w:rPr>
              <w:t xml:space="preserve">local stakeholders and </w:t>
            </w:r>
            <w:r w:rsidRPr="00700CF5">
              <w:rPr>
                <w:rFonts w:ascii="Century Gothic" w:hAnsi="Century Gothic"/>
                <w:color w:val="auto"/>
                <w:sz w:val="22"/>
                <w:szCs w:val="22"/>
              </w:rPr>
              <w:t xml:space="preserve">residents of </w:t>
            </w:r>
            <w:r>
              <w:rPr>
                <w:rFonts w:ascii="Century Gothic" w:hAnsi="Century Gothic"/>
                <w:color w:val="auto"/>
                <w:sz w:val="22"/>
                <w:szCs w:val="22"/>
              </w:rPr>
              <w:t>South Tyneside to understand the systemic barriers to physical activity. The role will focus on c</w:t>
            </w:r>
            <w:r>
              <w:rPr>
                <w:rStyle w:val="normaltextrun"/>
                <w:rFonts w:ascii="Century Gothic" w:hAnsi="Century Gothic"/>
                <w:sz w:val="22"/>
                <w:szCs w:val="22"/>
                <w:shd w:val="clear" w:color="auto" w:fill="FFFFFF"/>
              </w:rPr>
              <w:t xml:space="preserve">onsulting with partners and residents and using the insight gained to influence future decision-making and influence system change. </w:t>
            </w:r>
          </w:p>
          <w:p w:rsidR="00D4451A" w:rsidP="00D4451A" w:rsidRDefault="00D4451A" w14:paraId="792A5420" w14:textId="77777777">
            <w:pPr>
              <w:pStyle w:val="Default"/>
              <w:ind w:right="114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Pr="003A0AC2" w:rsidR="00CA135B" w:rsidP="00D4451A" w:rsidRDefault="005451D2" w14:paraId="4441A763" w14:textId="523FEB15">
            <w:pPr>
              <w:pStyle w:val="Default"/>
              <w:ind w:right="114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00700CF5">
              <w:rPr>
                <w:rFonts w:ascii="Century Gothic" w:hAnsi="Century Gothic"/>
                <w:color w:val="auto"/>
                <w:sz w:val="22"/>
                <w:szCs w:val="22"/>
              </w:rPr>
              <w:t xml:space="preserve">The role holder will need to fully embed themselves within the community, developing a strong relationship network </w:t>
            </w:r>
            <w:r>
              <w:rPr>
                <w:rFonts w:ascii="Century Gothic" w:hAnsi="Century Gothic"/>
                <w:color w:val="auto"/>
                <w:sz w:val="22"/>
                <w:szCs w:val="22"/>
              </w:rPr>
              <w:t>with</w:t>
            </w:r>
            <w:r w:rsidRPr="00700CF5">
              <w:rPr>
                <w:rFonts w:ascii="Century Gothic" w:hAnsi="Century Gothic"/>
                <w:color w:val="auto"/>
                <w:sz w:val="22"/>
                <w:szCs w:val="22"/>
              </w:rPr>
              <w:t xml:space="preserve"> residents</w:t>
            </w:r>
            <w:r>
              <w:rPr>
                <w:rFonts w:ascii="Century Gothic" w:hAnsi="Century Gothic"/>
                <w:color w:val="auto"/>
                <w:sz w:val="22"/>
                <w:szCs w:val="22"/>
              </w:rPr>
              <w:t xml:space="preserve">, </w:t>
            </w:r>
            <w:r w:rsidRPr="00700CF5">
              <w:rPr>
                <w:rFonts w:ascii="Century Gothic" w:hAnsi="Century Gothic"/>
                <w:color w:val="auto"/>
                <w:sz w:val="22"/>
                <w:szCs w:val="22"/>
              </w:rPr>
              <w:t>statutory partners, the VCSE sector and other sta</w:t>
            </w:r>
            <w:r>
              <w:rPr>
                <w:rFonts w:ascii="Century Gothic" w:hAnsi="Century Gothic"/>
                <w:color w:val="auto"/>
                <w:sz w:val="22"/>
                <w:szCs w:val="22"/>
              </w:rPr>
              <w:t>k</w:t>
            </w:r>
            <w:r w:rsidRPr="00700CF5">
              <w:rPr>
                <w:rFonts w:ascii="Century Gothic" w:hAnsi="Century Gothic"/>
                <w:color w:val="auto"/>
                <w:sz w:val="22"/>
                <w:szCs w:val="22"/>
              </w:rPr>
              <w:t xml:space="preserve">eholders to </w:t>
            </w:r>
            <w:r>
              <w:rPr>
                <w:rFonts w:ascii="Century Gothic" w:hAnsi="Century Gothic"/>
                <w:color w:val="auto"/>
                <w:sz w:val="22"/>
                <w:szCs w:val="22"/>
              </w:rPr>
              <w:t>fully understand the inequalities the community of South Tyneside face.</w:t>
            </w:r>
          </w:p>
        </w:tc>
      </w:tr>
      <w:tr w:rsidRPr="003A0AC2" w:rsidR="00CA135B" w:rsidTr="3DAFA6DC" w14:paraId="5F36A41E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003A0AC2" w:rsidR="00CA135B" w:rsidP="32645B6C" w:rsidRDefault="00CA135B" w14:paraId="3A1F5618" w14:textId="77777777">
            <w:pPr>
              <w:spacing w:before="120" w:after="120"/>
              <w:ind w:left="102" w:right="-23"/>
              <w:rPr>
                <w:rFonts w:ascii="Century Gothic" w:hAnsi="Century Gothic" w:eastAsia="Century Gothic" w:cs="Century Gothic"/>
                <w:color w:val="2F5496" w:themeColor="accent1" w:themeShade="BF"/>
                <w:sz w:val="22"/>
                <w:szCs w:val="22"/>
              </w:rPr>
            </w:pPr>
            <w:r w:rsidRPr="003A0AC2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t>K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ey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1"/>
                <w:position w:val="1"/>
                <w:sz w:val="22"/>
                <w:szCs w:val="22"/>
              </w:rPr>
              <w:t>Themes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-2"/>
                <w:position w:val="1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t xml:space="preserve">&amp; 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Res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-2"/>
                <w:position w:val="1"/>
                <w:sz w:val="22"/>
                <w:szCs w:val="22"/>
              </w:rPr>
              <w:t>p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t>o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1"/>
                <w:position w:val="1"/>
                <w:sz w:val="22"/>
                <w:szCs w:val="22"/>
              </w:rPr>
              <w:t>n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s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-2"/>
                <w:position w:val="1"/>
                <w:sz w:val="22"/>
                <w:szCs w:val="22"/>
              </w:rPr>
              <w:t>i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1"/>
                <w:position w:val="1"/>
                <w:sz w:val="22"/>
                <w:szCs w:val="22"/>
              </w:rPr>
              <w:t>b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t>i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2"/>
                <w:position w:val="1"/>
                <w:sz w:val="22"/>
                <w:szCs w:val="22"/>
              </w:rPr>
              <w:t>l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t>i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t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1"/>
                <w:position w:val="1"/>
                <w:sz w:val="22"/>
                <w:szCs w:val="22"/>
              </w:rPr>
              <w:t>i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e</w:t>
            </w:r>
            <w:r w:rsidRPr="003A0AC2">
              <w:rPr>
                <w:rFonts w:ascii="Century Gothic" w:hAnsi="Century Gothic" w:eastAsia="Century Gothic" w:cs="Century Gothic"/>
                <w:b/>
                <w:bCs/>
                <w:spacing w:val="-1"/>
                <w:position w:val="1"/>
                <w:sz w:val="22"/>
                <w:szCs w:val="22"/>
              </w:rPr>
              <w:t>s</w:t>
            </w:r>
          </w:p>
        </w:tc>
      </w:tr>
      <w:tr w:rsidRPr="003A0AC2" w:rsidR="00995EF8" w:rsidTr="3DAFA6DC" w14:paraId="4FDD9455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95EF8" w:rsidP="00F506CC" w:rsidRDefault="00995EF8" w14:paraId="30E2A1BB" w14:textId="77777777">
            <w:pPr>
              <w:pStyle w:val="Default"/>
              <w:numPr>
                <w:ilvl w:val="0"/>
                <w:numId w:val="10"/>
              </w:numPr>
              <w:ind w:left="447" w:hanging="447"/>
              <w:rPr>
                <w:rFonts w:ascii="Century Gothic" w:hAnsi="Century Gothic"/>
                <w:sz w:val="22"/>
                <w:szCs w:val="22"/>
              </w:rPr>
            </w:pPr>
            <w:r w:rsidRPr="00CD3C04">
              <w:rPr>
                <w:rFonts w:ascii="Century Gothic" w:hAnsi="Century Gothic"/>
                <w:sz w:val="22"/>
                <w:szCs w:val="22"/>
              </w:rPr>
              <w:lastRenderedPageBreak/>
              <w:t xml:space="preserve">Establish and maintain working relationships with residents, partners and stakeholders within the local community. </w:t>
            </w:r>
          </w:p>
          <w:p w:rsidRPr="00CD3C04" w:rsidR="00223B7F" w:rsidP="00F506CC" w:rsidRDefault="00223B7F" w14:paraId="49F26E34" w14:textId="77777777">
            <w:pPr>
              <w:pStyle w:val="Default"/>
              <w:ind w:left="447" w:hanging="447"/>
              <w:rPr>
                <w:rFonts w:ascii="Century Gothic" w:hAnsi="Century Gothic"/>
                <w:sz w:val="22"/>
                <w:szCs w:val="22"/>
              </w:rPr>
            </w:pPr>
          </w:p>
          <w:p w:rsidR="00995EF8" w:rsidP="00F506CC" w:rsidRDefault="00995EF8" w14:paraId="016361B9" w14:textId="77777777">
            <w:pPr>
              <w:pStyle w:val="Default"/>
              <w:numPr>
                <w:ilvl w:val="0"/>
                <w:numId w:val="10"/>
              </w:numPr>
              <w:ind w:left="447" w:hanging="447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Enhance </w:t>
            </w:r>
            <w:r w:rsidRPr="00CD3C04">
              <w:rPr>
                <w:rFonts w:ascii="Century Gothic" w:hAnsi="Century Gothic"/>
                <w:sz w:val="22"/>
                <w:szCs w:val="22"/>
              </w:rPr>
              <w:t>community engagement with the support of other neighbourhood-based agencies.</w:t>
            </w:r>
          </w:p>
          <w:p w:rsidRPr="00CD3C04" w:rsidR="00223B7F" w:rsidP="00F506CC" w:rsidRDefault="00223B7F" w14:paraId="21072D28" w14:textId="77777777">
            <w:pPr>
              <w:pStyle w:val="Default"/>
              <w:ind w:hanging="447"/>
              <w:rPr>
                <w:rFonts w:ascii="Century Gothic" w:hAnsi="Century Gothic"/>
                <w:sz w:val="22"/>
                <w:szCs w:val="22"/>
              </w:rPr>
            </w:pPr>
          </w:p>
          <w:p w:rsidR="00995EF8" w:rsidP="00F506CC" w:rsidRDefault="00995EF8" w14:paraId="5CA8A111" w14:textId="77777777">
            <w:pPr>
              <w:pStyle w:val="Default"/>
              <w:numPr>
                <w:ilvl w:val="0"/>
                <w:numId w:val="10"/>
              </w:numPr>
              <w:ind w:left="447" w:hanging="447"/>
              <w:rPr>
                <w:rFonts w:ascii="Century Gothic" w:hAnsi="Century Gothic"/>
                <w:sz w:val="22"/>
                <w:szCs w:val="22"/>
              </w:rPr>
            </w:pPr>
            <w:r w:rsidRPr="00CD3C04">
              <w:rPr>
                <w:rFonts w:ascii="Century Gothic" w:hAnsi="Century Gothic"/>
                <w:sz w:val="22"/>
                <w:szCs w:val="22"/>
              </w:rPr>
              <w:t xml:space="preserve">Ensure that Rise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fully </w:t>
            </w:r>
            <w:r w:rsidRPr="00CD3C04">
              <w:rPr>
                <w:rFonts w:ascii="Century Gothic" w:hAnsi="Century Gothic"/>
                <w:sz w:val="22"/>
                <w:szCs w:val="22"/>
              </w:rPr>
              <w:t xml:space="preserve">understands </w:t>
            </w:r>
            <w:r>
              <w:rPr>
                <w:rFonts w:ascii="Century Gothic" w:hAnsi="Century Gothic"/>
                <w:sz w:val="22"/>
                <w:szCs w:val="22"/>
              </w:rPr>
              <w:t>the need(s) of residents</w:t>
            </w:r>
            <w:r w:rsidRPr="00CD3C04">
              <w:rPr>
                <w:rFonts w:ascii="Century Gothic" w:hAnsi="Century Gothic"/>
                <w:sz w:val="22"/>
                <w:szCs w:val="22"/>
              </w:rPr>
              <w:t xml:space="preserve"> and that </w:t>
            </w:r>
            <w:r>
              <w:rPr>
                <w:rFonts w:ascii="Century Gothic" w:hAnsi="Century Gothic"/>
                <w:sz w:val="22"/>
                <w:szCs w:val="22"/>
              </w:rPr>
              <w:t>the community are involved in the co-design of consultation approaches.</w:t>
            </w:r>
          </w:p>
          <w:p w:rsidR="00223B7F" w:rsidP="00F506CC" w:rsidRDefault="00223B7F" w14:paraId="0197B820" w14:textId="77777777">
            <w:pPr>
              <w:pStyle w:val="Default"/>
              <w:ind w:hanging="447"/>
              <w:rPr>
                <w:rFonts w:ascii="Century Gothic" w:hAnsi="Century Gothic"/>
                <w:sz w:val="22"/>
                <w:szCs w:val="22"/>
              </w:rPr>
            </w:pPr>
          </w:p>
          <w:p w:rsidRPr="00223B7F" w:rsidR="00995EF8" w:rsidP="00F506CC" w:rsidRDefault="00995EF8" w14:paraId="4C37DF1F" w14:textId="77777777">
            <w:pPr>
              <w:pStyle w:val="Default"/>
              <w:numPr>
                <w:ilvl w:val="0"/>
                <w:numId w:val="10"/>
              </w:numPr>
              <w:ind w:left="447" w:hanging="447"/>
              <w:rPr>
                <w:rFonts w:ascii="Century Gothic" w:hAnsi="Century Gothic"/>
              </w:rPr>
            </w:pPr>
            <w:r w:rsidRPr="00CD3C04">
              <w:rPr>
                <w:rFonts w:ascii="Century Gothic" w:hAnsi="Century Gothic"/>
                <w:sz w:val="22"/>
                <w:szCs w:val="22"/>
              </w:rPr>
              <w:t xml:space="preserve">Working with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inactive </w:t>
            </w:r>
            <w:r w:rsidRPr="00CD3C04">
              <w:rPr>
                <w:rFonts w:ascii="Century Gothic" w:hAnsi="Century Gothic"/>
                <w:sz w:val="22"/>
                <w:szCs w:val="22"/>
              </w:rPr>
              <w:t>resident</w:t>
            </w:r>
            <w:r>
              <w:rPr>
                <w:rFonts w:ascii="Century Gothic" w:hAnsi="Century Gothic"/>
                <w:sz w:val="22"/>
                <w:szCs w:val="22"/>
              </w:rPr>
              <w:t>s in South Tyneside who are currently facing the highest level of health and social inequalities, alongside</w:t>
            </w:r>
            <w:r w:rsidRPr="00CD3C04">
              <w:rPr>
                <w:rFonts w:ascii="Century Gothic" w:hAnsi="Century Gothic"/>
                <w:sz w:val="22"/>
                <w:szCs w:val="22"/>
              </w:rPr>
              <w:t xml:space="preserve"> other agencies</w:t>
            </w:r>
            <w:r>
              <w:rPr>
                <w:rFonts w:ascii="Century Gothic" w:hAnsi="Century Gothic"/>
                <w:sz w:val="22"/>
                <w:szCs w:val="22"/>
              </w:rPr>
              <w:t>:</w:t>
            </w:r>
          </w:p>
          <w:p w:rsidRPr="00223B7F" w:rsidR="00223B7F" w:rsidP="00F506CC" w:rsidRDefault="00223B7F" w14:paraId="5E410926" w14:textId="77777777">
            <w:pPr>
              <w:pStyle w:val="Default"/>
              <w:ind w:hanging="447"/>
              <w:rPr>
                <w:rFonts w:ascii="Century Gothic" w:hAnsi="Century Gothic"/>
                <w:sz w:val="22"/>
                <w:szCs w:val="22"/>
              </w:rPr>
            </w:pPr>
          </w:p>
          <w:p w:rsidRPr="00BF2E7C" w:rsidR="00995EF8" w:rsidP="27A7FCEA" w:rsidRDefault="00995EF8" w14:paraId="16777451" w14:textId="77777777" w14:noSpellErr="1">
            <w:pPr>
              <w:pStyle w:val="Default"/>
              <w:numPr>
                <w:ilvl w:val="0"/>
                <w:numId w:val="11"/>
              </w:numPr>
              <w:ind w:left="731" w:hanging="281"/>
              <w:rPr>
                <w:rFonts w:ascii="Century Gothic" w:hAnsi="Century Gothic"/>
              </w:rPr>
            </w:pPr>
            <w:r w:rsidRPr="27A7FCEA" w:rsidR="5B9BF6F9">
              <w:rPr>
                <w:rFonts w:ascii="Century Gothic" w:hAnsi="Century Gothic"/>
                <w:sz w:val="22"/>
                <w:szCs w:val="22"/>
              </w:rPr>
              <w:t>apply varied and creative methods to strengthen community groups and increase people’s participation in local activity</w:t>
            </w:r>
            <w:r w:rsidRPr="27A7FCEA" w:rsidR="5B9BF6F9">
              <w:rPr>
                <w:rFonts w:ascii="Century Gothic" w:hAnsi="Century Gothic"/>
                <w:sz w:val="22"/>
                <w:szCs w:val="22"/>
              </w:rPr>
              <w:t>.</w:t>
            </w:r>
          </w:p>
          <w:p w:rsidR="00995EF8" w:rsidP="27A7FCEA" w:rsidRDefault="00995EF8" w14:paraId="7FB608E9" w14:textId="77777777" w14:noSpellErr="1">
            <w:pPr>
              <w:pStyle w:val="Default"/>
              <w:numPr>
                <w:ilvl w:val="0"/>
                <w:numId w:val="11"/>
              </w:numPr>
              <w:ind w:left="731" w:hanging="281"/>
              <w:rPr>
                <w:rFonts w:ascii="Century Gothic" w:hAnsi="Century Gothic"/>
                <w:sz w:val="22"/>
                <w:szCs w:val="22"/>
              </w:rPr>
            </w:pPr>
            <w:r w:rsidRPr="27A7FCEA" w:rsidR="5B9BF6F9">
              <w:rPr>
                <w:rFonts w:ascii="Century Gothic" w:hAnsi="Century Gothic"/>
                <w:sz w:val="22"/>
                <w:szCs w:val="22"/>
              </w:rPr>
              <w:t xml:space="preserve">plan, attend and coordinate meetings and </w:t>
            </w:r>
            <w:r w:rsidRPr="27A7FCEA" w:rsidR="5B9BF6F9">
              <w:rPr>
                <w:rFonts w:ascii="Century Gothic" w:hAnsi="Century Gothic"/>
                <w:sz w:val="22"/>
                <w:szCs w:val="22"/>
              </w:rPr>
              <w:t>consultation events</w:t>
            </w:r>
            <w:r w:rsidRPr="27A7FCEA" w:rsidR="5B9BF6F9">
              <w:rPr>
                <w:rFonts w:ascii="Century Gothic" w:hAnsi="Century Gothic"/>
                <w:sz w:val="22"/>
                <w:szCs w:val="22"/>
              </w:rPr>
              <w:t>.</w:t>
            </w:r>
          </w:p>
          <w:p w:rsidRPr="00A23CFD" w:rsidR="00223B7F" w:rsidP="00F506CC" w:rsidRDefault="00223B7F" w14:paraId="41B12C6E" w14:textId="77777777">
            <w:pPr>
              <w:pStyle w:val="Default"/>
              <w:ind w:left="87" w:hanging="447"/>
              <w:rPr>
                <w:rFonts w:ascii="Century Gothic" w:hAnsi="Century Gothic"/>
                <w:sz w:val="22"/>
                <w:szCs w:val="22"/>
              </w:rPr>
            </w:pPr>
          </w:p>
          <w:p w:rsidR="00995EF8" w:rsidP="00F506CC" w:rsidRDefault="00995EF8" w14:paraId="0580C969" w14:textId="77777777">
            <w:pPr>
              <w:pStyle w:val="Default"/>
              <w:numPr>
                <w:ilvl w:val="0"/>
                <w:numId w:val="10"/>
              </w:numPr>
              <w:ind w:left="447" w:hanging="447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Working with Rise’s Research and Insight function, p</w:t>
            </w:r>
            <w:r w:rsidRPr="00CD3C04">
              <w:rPr>
                <w:rFonts w:ascii="Century Gothic" w:hAnsi="Century Gothic"/>
                <w:sz w:val="22"/>
                <w:szCs w:val="22"/>
              </w:rPr>
              <w:t xml:space="preserve">roduce reports </w:t>
            </w:r>
            <w:r>
              <w:rPr>
                <w:rFonts w:ascii="Century Gothic" w:hAnsi="Century Gothic"/>
                <w:sz w:val="22"/>
                <w:szCs w:val="22"/>
              </w:rPr>
              <w:t>to highlight the impact of the work undertaken</w:t>
            </w:r>
            <w:r w:rsidRPr="00CD3C04">
              <w:rPr>
                <w:rFonts w:ascii="Century Gothic" w:hAnsi="Century Gothic"/>
                <w:sz w:val="22"/>
                <w:szCs w:val="22"/>
              </w:rPr>
              <w:t xml:space="preserve">, results achieved, and lessons learned. </w:t>
            </w:r>
          </w:p>
          <w:p w:rsidR="00223B7F" w:rsidP="00F506CC" w:rsidRDefault="00223B7F" w14:paraId="5990AF86" w14:textId="77777777">
            <w:pPr>
              <w:pStyle w:val="Default"/>
              <w:ind w:left="447" w:hanging="447"/>
              <w:rPr>
                <w:rFonts w:ascii="Century Gothic" w:hAnsi="Century Gothic"/>
                <w:sz w:val="22"/>
                <w:szCs w:val="22"/>
              </w:rPr>
            </w:pPr>
          </w:p>
          <w:p w:rsidR="00995EF8" w:rsidP="00F506CC" w:rsidRDefault="00995EF8" w14:paraId="38BB70E0" w14:textId="1EAA85B8">
            <w:pPr>
              <w:pStyle w:val="Default"/>
              <w:numPr>
                <w:ilvl w:val="0"/>
                <w:numId w:val="10"/>
              </w:numPr>
              <w:ind w:left="447" w:hanging="447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Regularly feedback data, insight and learning to the </w:t>
            </w:r>
            <w:r w:rsidRPr="00BD449C">
              <w:rPr>
                <w:rFonts w:ascii="Century Gothic" w:hAnsi="Century Gothic"/>
                <w:sz w:val="22"/>
                <w:szCs w:val="22"/>
              </w:rPr>
              <w:t>place partnership working group</w:t>
            </w:r>
            <w:r w:rsidR="00223B7F">
              <w:rPr>
                <w:rFonts w:ascii="Century Gothic" w:hAnsi="Century Gothic"/>
                <w:sz w:val="22"/>
                <w:szCs w:val="22"/>
              </w:rPr>
              <w:t>.</w:t>
            </w:r>
          </w:p>
          <w:p w:rsidR="00223B7F" w:rsidP="00F506CC" w:rsidRDefault="00223B7F" w14:paraId="25F5992E" w14:textId="77777777">
            <w:pPr>
              <w:pStyle w:val="Default"/>
              <w:ind w:hanging="447"/>
              <w:rPr>
                <w:rFonts w:ascii="Century Gothic" w:hAnsi="Century Gothic"/>
                <w:sz w:val="22"/>
                <w:szCs w:val="22"/>
              </w:rPr>
            </w:pPr>
          </w:p>
          <w:p w:rsidR="00995EF8" w:rsidP="00F506CC" w:rsidRDefault="00995EF8" w14:paraId="09E60FE7" w14:textId="77777777">
            <w:pPr>
              <w:pStyle w:val="Default"/>
              <w:numPr>
                <w:ilvl w:val="0"/>
                <w:numId w:val="10"/>
              </w:numPr>
              <w:ind w:left="447" w:hanging="447"/>
              <w:rPr>
                <w:rFonts w:ascii="Century Gothic" w:hAnsi="Century Gothic"/>
                <w:sz w:val="22"/>
                <w:szCs w:val="22"/>
              </w:rPr>
            </w:pPr>
            <w:r w:rsidRPr="00992F65">
              <w:rPr>
                <w:rFonts w:ascii="Century Gothic" w:hAnsi="Century Gothic"/>
                <w:sz w:val="22"/>
                <w:szCs w:val="22"/>
              </w:rPr>
              <w:t xml:space="preserve">Undertake self-reflection </w:t>
            </w:r>
            <w:proofErr w:type="gramStart"/>
            <w:r w:rsidRPr="00992F65">
              <w:rPr>
                <w:rFonts w:ascii="Century Gothic" w:hAnsi="Century Gothic"/>
                <w:sz w:val="22"/>
                <w:szCs w:val="22"/>
              </w:rPr>
              <w:t>in order to</w:t>
            </w:r>
            <w:proofErr w:type="gramEnd"/>
            <w:r w:rsidRPr="00992F65">
              <w:rPr>
                <w:rFonts w:ascii="Century Gothic" w:hAnsi="Century Gothic"/>
                <w:sz w:val="22"/>
                <w:szCs w:val="22"/>
              </w:rPr>
              <w:t xml:space="preserve"> assimilate feedback and evaluate own performance.</w:t>
            </w:r>
          </w:p>
          <w:p w:rsidR="00223B7F" w:rsidP="00F506CC" w:rsidRDefault="00223B7F" w14:paraId="76D2AC02" w14:textId="77777777">
            <w:pPr>
              <w:pStyle w:val="Default"/>
              <w:ind w:hanging="447"/>
              <w:rPr>
                <w:rFonts w:ascii="Century Gothic" w:hAnsi="Century Gothic"/>
                <w:sz w:val="22"/>
                <w:szCs w:val="22"/>
              </w:rPr>
            </w:pPr>
          </w:p>
          <w:p w:rsidR="00995EF8" w:rsidP="00F506CC" w:rsidRDefault="00995EF8" w14:paraId="59FCD22E" w14:textId="77777777">
            <w:pPr>
              <w:pStyle w:val="Default"/>
              <w:numPr>
                <w:ilvl w:val="0"/>
                <w:numId w:val="10"/>
              </w:numPr>
              <w:adjustRightInd/>
              <w:ind w:left="447" w:hanging="447"/>
              <w:rPr>
                <w:rFonts w:ascii="Century Gothic" w:hAnsi="Century Gothic"/>
                <w:color w:val="auto"/>
                <w:sz w:val="22"/>
                <w:szCs w:val="22"/>
              </w:rPr>
            </w:pPr>
            <w:r w:rsidRPr="00D54F3B">
              <w:rPr>
                <w:rFonts w:ascii="Century Gothic" w:hAnsi="Century Gothic"/>
                <w:color w:val="auto"/>
                <w:sz w:val="22"/>
                <w:szCs w:val="22"/>
              </w:rPr>
              <w:t xml:space="preserve">Contribute to an inclusive working environment where diversity is valued and each team member </w:t>
            </w:r>
            <w:proofErr w:type="gramStart"/>
            <w:r w:rsidRPr="00D54F3B">
              <w:rPr>
                <w:rFonts w:ascii="Century Gothic" w:hAnsi="Century Gothic"/>
                <w:color w:val="auto"/>
                <w:sz w:val="22"/>
                <w:szCs w:val="22"/>
              </w:rPr>
              <w:t>is able to</w:t>
            </w:r>
            <w:proofErr w:type="gramEnd"/>
            <w:r w:rsidRPr="00D54F3B">
              <w:rPr>
                <w:rFonts w:ascii="Century Gothic" w:hAnsi="Century Gothic"/>
                <w:color w:val="auto"/>
                <w:sz w:val="22"/>
                <w:szCs w:val="22"/>
              </w:rPr>
              <w:t xml:space="preserve"> contribute to, promote and uphold equality, diversity and inclusion through everyday actions.</w:t>
            </w:r>
          </w:p>
          <w:p w:rsidRPr="00D54F3B" w:rsidR="00223B7F" w:rsidP="00F506CC" w:rsidRDefault="00223B7F" w14:paraId="76B20CBD" w14:textId="77777777">
            <w:pPr>
              <w:pStyle w:val="Default"/>
              <w:adjustRightInd/>
              <w:ind w:hanging="447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  <w:p w:rsidR="00223B7F" w:rsidP="00F506CC" w:rsidRDefault="00995EF8" w14:paraId="53181091" w14:textId="77777777">
            <w:pPr>
              <w:pStyle w:val="Default"/>
              <w:numPr>
                <w:ilvl w:val="0"/>
                <w:numId w:val="10"/>
              </w:numPr>
              <w:ind w:left="447" w:hanging="447"/>
              <w:rPr>
                <w:rFonts w:ascii="Century Gothic" w:hAnsi="Century Gothic"/>
                <w:sz w:val="22"/>
                <w:szCs w:val="22"/>
              </w:rPr>
            </w:pPr>
            <w:r w:rsidRPr="00992F65">
              <w:rPr>
                <w:rFonts w:ascii="Century Gothic" w:hAnsi="Century Gothic"/>
                <w:sz w:val="22"/>
                <w:szCs w:val="22"/>
              </w:rPr>
              <w:t>Attend training and development opportunities relevant to the post and/or self-development opportunities.</w:t>
            </w:r>
          </w:p>
          <w:p w:rsidR="00223B7F" w:rsidP="00F506CC" w:rsidRDefault="00223B7F" w14:paraId="3489E5C8" w14:textId="77777777">
            <w:pPr>
              <w:pStyle w:val="ListParagraph"/>
              <w:ind w:hanging="447"/>
              <w:rPr>
                <w:rFonts w:ascii="Century Gothic" w:hAnsi="Century Gothic"/>
                <w:sz w:val="22"/>
                <w:szCs w:val="22"/>
              </w:rPr>
            </w:pPr>
          </w:p>
          <w:p w:rsidRPr="003A0AC2" w:rsidR="00995EF8" w:rsidP="00F506CC" w:rsidRDefault="00995EF8" w14:paraId="1B84C746" w14:textId="5D406D0E">
            <w:pPr>
              <w:pStyle w:val="Default"/>
              <w:numPr>
                <w:ilvl w:val="0"/>
                <w:numId w:val="10"/>
              </w:numPr>
              <w:ind w:left="447" w:hanging="447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00223B7F">
              <w:rPr>
                <w:rFonts w:ascii="Century Gothic" w:hAnsi="Century Gothic"/>
                <w:sz w:val="22"/>
                <w:szCs w:val="22"/>
              </w:rPr>
              <w:t>Any other duties as reasonably required, commensurate with the grade and remuneration of the post.</w:t>
            </w:r>
          </w:p>
        </w:tc>
      </w:tr>
      <w:tr w:rsidRPr="003A0AC2" w:rsidR="00995EF8" w:rsidTr="3DAFA6DC" w14:paraId="76F7F662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003A0AC2" w:rsidR="00995EF8" w:rsidP="00995EF8" w:rsidRDefault="00995EF8" w14:paraId="02905ACC" w14:textId="77777777">
            <w:pPr>
              <w:spacing w:before="120" w:after="120"/>
              <w:ind w:right="170"/>
              <w:jc w:val="both"/>
              <w:rPr>
                <w:rFonts w:ascii="Century Gothic" w:hAnsi="Century Gothic" w:eastAsia="Century Gothic" w:cs="Century Gothic"/>
                <w:color w:val="2F5496" w:themeColor="accent1" w:themeShade="BF"/>
                <w:sz w:val="22"/>
                <w:szCs w:val="22"/>
              </w:rPr>
            </w:pPr>
            <w:r w:rsidRPr="003A0AC2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Number of Reports</w:t>
            </w:r>
          </w:p>
        </w:tc>
      </w:tr>
      <w:tr w:rsidRPr="003A0AC2" w:rsidR="00995EF8" w:rsidTr="3DAFA6DC" w14:paraId="49C49674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A0AC2" w:rsidR="00995EF8" w:rsidP="00995EF8" w:rsidRDefault="00995EF8" w14:paraId="21B4093D" w14:textId="77777777">
            <w:pPr>
              <w:spacing w:before="120" w:after="120"/>
              <w:ind w:right="170"/>
              <w:jc w:val="both"/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</w:pPr>
            <w:r w:rsidRPr="003A0AC2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>Direct Reports: 0</w:t>
            </w:r>
          </w:p>
          <w:p w:rsidRPr="003A0AC2" w:rsidR="00995EF8" w:rsidP="00995EF8" w:rsidRDefault="00995EF8" w14:paraId="12D3287A" w14:textId="77777777">
            <w:pPr>
              <w:spacing w:before="120" w:after="120"/>
              <w:ind w:right="170"/>
              <w:jc w:val="both"/>
              <w:rPr>
                <w:rFonts w:ascii="Century Gothic" w:hAnsi="Century Gothic" w:eastAsia="Century Gothic" w:cs="Century Gothic"/>
                <w:color w:val="2F5496" w:themeColor="accent1" w:themeShade="BF"/>
                <w:position w:val="1"/>
                <w:sz w:val="22"/>
                <w:szCs w:val="22"/>
              </w:rPr>
            </w:pPr>
            <w:r w:rsidRPr="003A0AC2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>Indirect Reports: 0</w:t>
            </w:r>
          </w:p>
        </w:tc>
      </w:tr>
      <w:tr w:rsidRPr="003A0AC2" w:rsidR="00995EF8" w:rsidTr="3DAFA6DC" w14:paraId="6A1EA2D2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01352F"/>
            <w:tcMar/>
          </w:tcPr>
          <w:p w:rsidRPr="003A0AC2" w:rsidR="00995EF8" w:rsidP="00995EF8" w:rsidRDefault="00995EF8" w14:paraId="15CCBA95" w14:textId="77777777">
            <w:pPr>
              <w:spacing w:before="120" w:after="120"/>
              <w:ind w:right="170"/>
              <w:jc w:val="both"/>
              <w:rPr>
                <w:rFonts w:ascii="Century Gothic" w:hAnsi="Century Gothic" w:eastAsia="Century Gothic" w:cs="Century Gothic"/>
                <w:b/>
                <w:bCs/>
                <w:color w:val="2F5496" w:themeColor="accent1" w:themeShade="BF"/>
                <w:position w:val="1"/>
                <w:sz w:val="22"/>
                <w:szCs w:val="22"/>
              </w:rPr>
            </w:pPr>
            <w:r w:rsidRPr="003A0AC2">
              <w:rPr>
                <w:rFonts w:ascii="Century Gothic" w:hAnsi="Century Gothic" w:eastAsia="Century Gothic" w:cs="Century Gothic"/>
                <w:b/>
                <w:bCs/>
                <w:position w:val="1"/>
                <w:sz w:val="22"/>
                <w:szCs w:val="22"/>
              </w:rPr>
              <w:t>Practical Requirements</w:t>
            </w:r>
          </w:p>
        </w:tc>
      </w:tr>
      <w:tr w:rsidRPr="003A0AC2" w:rsidR="00995EF8" w:rsidTr="3DAFA6DC" w14:paraId="5A1D4B61" w14:textId="77777777">
        <w:tc>
          <w:tcPr>
            <w:tcW w:w="9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A0AC2" w:rsidR="00995EF8" w:rsidP="00995EF8" w:rsidRDefault="00995EF8" w14:paraId="34593113" w14:textId="77777777">
            <w:pPr>
              <w:spacing w:before="120" w:after="120" w:line="267" w:lineRule="exact"/>
              <w:ind w:right="597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003A0AC2">
              <w:rPr>
                <w:rFonts w:ascii="Century Gothic" w:hAnsi="Century Gothic" w:eastAsia="Century Gothic" w:cs="Century Gothic"/>
                <w:spacing w:val="3"/>
                <w:position w:val="1"/>
                <w:sz w:val="22"/>
                <w:szCs w:val="22"/>
              </w:rPr>
              <w:t>T</w:t>
            </w:r>
            <w:r w:rsidRPr="003A0AC2">
              <w:rPr>
                <w:rFonts w:ascii="Century Gothic" w:hAnsi="Century Gothic" w:eastAsia="Century Gothic" w:cs="Century Gothic"/>
                <w:spacing w:val="1"/>
                <w:position w:val="1"/>
                <w:sz w:val="22"/>
                <w:szCs w:val="22"/>
              </w:rPr>
              <w:t>h</w:t>
            </w:r>
            <w:r w:rsidRPr="003A0AC2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>e</w:t>
            </w:r>
            <w:r w:rsidRPr="003A0AC2">
              <w:rPr>
                <w:rFonts w:ascii="Century Gothic" w:hAnsi="Century Gothic" w:eastAsia="Century Gothic" w:cs="Century Gothic"/>
                <w:spacing w:val="6"/>
                <w:position w:val="1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spacing w:val="-1"/>
                <w:position w:val="1"/>
                <w:sz w:val="22"/>
                <w:szCs w:val="22"/>
              </w:rPr>
              <w:t>p</w:t>
            </w:r>
            <w:r w:rsidRPr="003A0AC2">
              <w:rPr>
                <w:rFonts w:ascii="Century Gothic" w:hAnsi="Century Gothic" w:eastAsia="Century Gothic" w:cs="Century Gothic"/>
                <w:spacing w:val="1"/>
                <w:position w:val="1"/>
                <w:sz w:val="22"/>
                <w:szCs w:val="22"/>
              </w:rPr>
              <w:t>o</w:t>
            </w:r>
            <w:r w:rsidRPr="003A0AC2">
              <w:rPr>
                <w:rFonts w:ascii="Century Gothic" w:hAnsi="Century Gothic" w:eastAsia="Century Gothic" w:cs="Century Gothic"/>
                <w:spacing w:val="2"/>
                <w:position w:val="1"/>
                <w:sz w:val="22"/>
                <w:szCs w:val="22"/>
              </w:rPr>
              <w:t>s</w:t>
            </w:r>
            <w:r w:rsidRPr="003A0AC2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>t</w:t>
            </w:r>
            <w:r w:rsidRPr="003A0AC2">
              <w:rPr>
                <w:rFonts w:ascii="Century Gothic" w:hAnsi="Century Gothic" w:eastAsia="Century Gothic" w:cs="Century Gothic"/>
                <w:spacing w:val="3"/>
                <w:position w:val="1"/>
                <w:sz w:val="22"/>
                <w:szCs w:val="22"/>
              </w:rPr>
              <w:t xml:space="preserve"> </w:t>
            </w:r>
            <w:r w:rsidRPr="003A0AC2">
              <w:rPr>
                <w:rFonts w:ascii="Century Gothic" w:hAnsi="Century Gothic" w:eastAsia="Century Gothic" w:cs="Century Gothic"/>
                <w:spacing w:val="1"/>
                <w:position w:val="1"/>
                <w:sz w:val="22"/>
                <w:szCs w:val="22"/>
              </w:rPr>
              <w:t>h</w:t>
            </w:r>
            <w:r w:rsidRPr="003A0AC2">
              <w:rPr>
                <w:rFonts w:ascii="Century Gothic" w:hAnsi="Century Gothic" w:eastAsia="Century Gothic" w:cs="Century Gothic"/>
                <w:spacing w:val="3"/>
                <w:position w:val="1"/>
                <w:sz w:val="22"/>
                <w:szCs w:val="22"/>
              </w:rPr>
              <w:t>o</w:t>
            </w:r>
            <w:r w:rsidRPr="003A0AC2">
              <w:rPr>
                <w:rFonts w:ascii="Century Gothic" w:hAnsi="Century Gothic" w:eastAsia="Century Gothic" w:cs="Century Gothic"/>
                <w:spacing w:val="2"/>
                <w:position w:val="1"/>
                <w:sz w:val="22"/>
                <w:szCs w:val="22"/>
              </w:rPr>
              <w:t>l</w:t>
            </w:r>
            <w:r w:rsidRPr="003A0AC2">
              <w:rPr>
                <w:rFonts w:ascii="Century Gothic" w:hAnsi="Century Gothic" w:eastAsia="Century Gothic" w:cs="Century Gothic"/>
                <w:spacing w:val="-1"/>
                <w:position w:val="1"/>
                <w:sz w:val="22"/>
                <w:szCs w:val="22"/>
              </w:rPr>
              <w:t>d</w:t>
            </w:r>
            <w:r w:rsidRPr="003A0AC2">
              <w:rPr>
                <w:rFonts w:ascii="Century Gothic" w:hAnsi="Century Gothic" w:eastAsia="Century Gothic" w:cs="Century Gothic"/>
                <w:spacing w:val="3"/>
                <w:position w:val="1"/>
                <w:sz w:val="22"/>
                <w:szCs w:val="22"/>
              </w:rPr>
              <w:t>e</w:t>
            </w:r>
            <w:r w:rsidRPr="003A0AC2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 xml:space="preserve">r </w:t>
            </w:r>
            <w:r w:rsidRPr="003A0AC2">
              <w:rPr>
                <w:rFonts w:ascii="Century Gothic" w:hAnsi="Century Gothic" w:eastAsia="Century Gothic" w:cs="Century Gothic"/>
                <w:spacing w:val="4"/>
                <w:position w:val="1"/>
                <w:sz w:val="22"/>
                <w:szCs w:val="22"/>
              </w:rPr>
              <w:t>m</w:t>
            </w:r>
            <w:r w:rsidRPr="003A0AC2">
              <w:rPr>
                <w:rFonts w:ascii="Century Gothic" w:hAnsi="Century Gothic" w:eastAsia="Century Gothic" w:cs="Century Gothic"/>
                <w:spacing w:val="1"/>
                <w:position w:val="1"/>
                <w:sz w:val="22"/>
                <w:szCs w:val="22"/>
              </w:rPr>
              <w:t>u</w:t>
            </w:r>
            <w:r w:rsidRPr="003A0AC2">
              <w:rPr>
                <w:rFonts w:ascii="Century Gothic" w:hAnsi="Century Gothic" w:eastAsia="Century Gothic" w:cs="Century Gothic"/>
                <w:spacing w:val="2"/>
                <w:position w:val="1"/>
                <w:sz w:val="22"/>
                <w:szCs w:val="22"/>
              </w:rPr>
              <w:t>s</w:t>
            </w:r>
            <w:r w:rsidRPr="003A0AC2">
              <w:rPr>
                <w:rFonts w:ascii="Century Gothic" w:hAnsi="Century Gothic" w:eastAsia="Century Gothic" w:cs="Century Gothic"/>
                <w:position w:val="1"/>
                <w:sz w:val="22"/>
                <w:szCs w:val="22"/>
              </w:rPr>
              <w:t>t:</w:t>
            </w:r>
          </w:p>
          <w:p w:rsidRPr="00D31AA6" w:rsidR="00995EF8" w:rsidP="00995EF8" w:rsidRDefault="00995EF8" w14:paraId="5CBC7720" w14:textId="62DFA149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spacing w:before="120" w:after="120"/>
              <w:ind w:right="-2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proofErr w:type="gramStart"/>
            <w:r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Operate firmly within the charity’s Behaviour Framework at all times</w:t>
            </w:r>
            <w:proofErr w:type="gramEnd"/>
            <w:r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.</w:t>
            </w:r>
          </w:p>
          <w:p w:rsidRPr="003A0AC2" w:rsidR="00D31AA6" w:rsidP="00D31AA6" w:rsidRDefault="00D31AA6" w14:paraId="12939516" w14:textId="77777777">
            <w:pPr>
              <w:pStyle w:val="ListParagraph"/>
              <w:tabs>
                <w:tab w:val="left" w:pos="960"/>
              </w:tabs>
              <w:spacing w:before="120" w:after="120"/>
              <w:ind w:left="360" w:right="-20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3A0AC2" w:rsidR="00995EF8" w:rsidP="00995EF8" w:rsidRDefault="00995EF8" w14:paraId="4B448DA0" w14:textId="77777777" w14:noSpellErr="1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spacing w:before="120" w:after="120" w:line="248" w:lineRule="auto"/>
              <w:ind w:right="107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B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e</w:t>
            </w:r>
            <w:r w:rsidRPr="003A0AC2" w:rsidR="5B9BF6F9">
              <w:rPr>
                <w:rFonts w:ascii="Century Gothic" w:hAnsi="Century Gothic" w:eastAsia="Century Gothic" w:cs="Century Gothic"/>
                <w:spacing w:val="6"/>
                <w:sz w:val="22"/>
                <w:szCs w:val="22"/>
              </w:rPr>
              <w:t xml:space="preserve"> 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a</w:t>
            </w:r>
            <w:r w:rsidRPr="003A0AC2" w:rsidR="5B9BF6F9">
              <w:rPr>
                <w:rFonts w:ascii="Century Gothic" w:hAnsi="Century Gothic" w:eastAsia="Century Gothic" w:cs="Century Gothic"/>
                <w:spacing w:val="7"/>
                <w:sz w:val="22"/>
                <w:szCs w:val="22"/>
              </w:rPr>
              <w:t xml:space="preserve"> 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l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ea</w:t>
            </w:r>
            <w:r w:rsidRPr="003A0AC2" w:rsidR="5B9BF6F9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d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i</w:t>
            </w:r>
            <w:r w:rsidRPr="003A0AC2" w:rsidR="5B9BF6F9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n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g</w:t>
            </w:r>
            <w:r w:rsidRPr="003A0AC2" w:rsidR="5B9BF6F9">
              <w:rPr>
                <w:rFonts w:ascii="Century Gothic" w:hAnsi="Century Gothic" w:eastAsia="Century Gothic" w:cs="Century Gothic"/>
                <w:spacing w:val="4"/>
                <w:sz w:val="22"/>
                <w:szCs w:val="22"/>
              </w:rPr>
              <w:t xml:space="preserve"> 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a</w:t>
            </w:r>
            <w:r w:rsidRPr="003A0AC2" w:rsidR="5B9BF6F9">
              <w:rPr>
                <w:rFonts w:ascii="Century Gothic" w:hAnsi="Century Gothic" w:eastAsia="Century Gothic" w:cs="Century Gothic"/>
                <w:spacing w:val="-1"/>
                <w:sz w:val="22"/>
                <w:szCs w:val="22"/>
              </w:rPr>
              <w:t>d</w:t>
            </w:r>
            <w:r w:rsidRPr="003A0AC2" w:rsidR="5B9BF6F9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v</w:t>
            </w:r>
            <w:r w:rsidRPr="003A0AC2" w:rsidR="5B9BF6F9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o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c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a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t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e</w:t>
            </w:r>
            <w:r w:rsidRPr="003A0AC2" w:rsidR="5B9BF6F9">
              <w:rPr>
                <w:rFonts w:ascii="Century Gothic" w:hAnsi="Century Gothic" w:eastAsia="Century Gothic" w:cs="Century Gothic"/>
                <w:spacing w:val="6"/>
                <w:sz w:val="22"/>
                <w:szCs w:val="22"/>
              </w:rPr>
              <w:t xml:space="preserve"> 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f</w:t>
            </w:r>
            <w:r w:rsidRPr="003A0AC2" w:rsidR="5B9BF6F9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o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r</w:t>
            </w:r>
            <w:r w:rsidRPr="003A0AC2" w:rsidR="5B9BF6F9">
              <w:rPr>
                <w:rFonts w:ascii="Century Gothic" w:hAnsi="Century Gothic" w:eastAsia="Century Gothic" w:cs="Century Gothic"/>
                <w:spacing w:val="5"/>
                <w:sz w:val="22"/>
                <w:szCs w:val="22"/>
              </w:rPr>
              <w:t xml:space="preserve"> 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t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h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e</w:t>
            </w:r>
            <w:r w:rsidRPr="003A0AC2" w:rsidR="5B9BF6F9">
              <w:rPr>
                <w:rFonts w:ascii="Century Gothic" w:hAnsi="Century Gothic" w:eastAsia="Century Gothic" w:cs="Century Gothic"/>
                <w:spacing w:val="8"/>
                <w:sz w:val="22"/>
                <w:szCs w:val="22"/>
              </w:rPr>
              <w:t xml:space="preserve"> </w:t>
            </w:r>
            <w:r w:rsidRPr="003A0AC2" w:rsidR="5B9BF6F9">
              <w:rPr>
                <w:rFonts w:ascii="Century Gothic" w:hAnsi="Century Gothic" w:eastAsia="Century Gothic" w:cs="Century Gothic"/>
                <w:spacing w:val="-1"/>
                <w:sz w:val="22"/>
                <w:szCs w:val="22"/>
              </w:rPr>
              <w:t>b</w:t>
            </w:r>
            <w:r w:rsidRPr="003A0AC2" w:rsidR="5B9BF6F9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e</w:t>
            </w:r>
            <w:r w:rsidRPr="003A0AC2" w:rsidR="5B9BF6F9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n</w:t>
            </w:r>
            <w:r w:rsidRPr="003A0AC2" w:rsidR="5B9BF6F9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e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f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i</w:t>
            </w:r>
            <w:r w:rsidRPr="003A0AC2" w:rsidR="5B9BF6F9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t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s</w:t>
            </w:r>
            <w:r w:rsidRPr="003A0AC2" w:rsidR="5B9BF6F9">
              <w:rPr>
                <w:rFonts w:ascii="Century Gothic" w:hAnsi="Century Gothic" w:eastAsia="Century Gothic" w:cs="Century Gothic"/>
                <w:spacing w:val="5"/>
                <w:sz w:val="22"/>
                <w:szCs w:val="22"/>
              </w:rPr>
              <w:t xml:space="preserve"> </w:t>
            </w:r>
            <w:r w:rsidRPr="003A0AC2" w:rsidR="5B9BF6F9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t</w:t>
            </w:r>
            <w:r w:rsidRPr="003A0AC2" w:rsidR="5B9BF6F9">
              <w:rPr>
                <w:rFonts w:ascii="Century Gothic" w:hAnsi="Century Gothic" w:eastAsia="Century Gothic" w:cs="Century Gothic"/>
                <w:spacing w:val="-1"/>
                <w:sz w:val="22"/>
                <w:szCs w:val="22"/>
              </w:rPr>
              <w:t>h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a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t</w:t>
            </w:r>
            <w:r w:rsidRPr="003A0AC2" w:rsidR="5B9BF6F9">
              <w:rPr>
                <w:rFonts w:ascii="Century Gothic" w:hAnsi="Century Gothic" w:eastAsia="Century Gothic" w:cs="Century Gothic"/>
                <w:spacing w:val="13"/>
                <w:sz w:val="22"/>
                <w:szCs w:val="22"/>
              </w:rPr>
              <w:t xml:space="preserve"> 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p</w:t>
            </w:r>
            <w:r w:rsidRPr="003A0AC2" w:rsidR="5B9BF6F9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hy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sic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al</w:t>
            </w:r>
            <w:r w:rsidRPr="003A0AC2" w:rsidR="5B9BF6F9">
              <w:rPr>
                <w:rFonts w:ascii="Century Gothic" w:hAnsi="Century Gothic" w:eastAsia="Century Gothic" w:cs="Century Gothic"/>
                <w:spacing w:val="8"/>
                <w:sz w:val="22"/>
                <w:szCs w:val="22"/>
              </w:rPr>
              <w:t xml:space="preserve"> 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a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c</w:t>
            </w:r>
            <w:r w:rsidRPr="003A0AC2" w:rsidR="5B9BF6F9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t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i</w:t>
            </w:r>
            <w:r w:rsidRPr="003A0AC2" w:rsidR="5B9BF6F9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v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i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ty</w:t>
            </w:r>
            <w:r w:rsidRPr="003A0AC2" w:rsidR="5B9BF6F9">
              <w:rPr>
                <w:rFonts w:ascii="Century Gothic" w:hAnsi="Century Gothic" w:eastAsia="Century Gothic" w:cs="Century Gothic"/>
                <w:spacing w:val="6"/>
                <w:sz w:val="22"/>
                <w:szCs w:val="22"/>
              </w:rPr>
              <w:t xml:space="preserve"> 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a</w:t>
            </w:r>
            <w:r w:rsidRPr="003A0AC2" w:rsidR="5B9BF6F9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n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d</w:t>
            </w:r>
            <w:r w:rsidRPr="003A0AC2" w:rsidR="5B9BF6F9">
              <w:rPr>
                <w:rFonts w:ascii="Century Gothic" w:hAnsi="Century Gothic" w:eastAsia="Century Gothic" w:cs="Century Gothic"/>
                <w:spacing w:val="4"/>
                <w:sz w:val="22"/>
                <w:szCs w:val="22"/>
              </w:rPr>
              <w:t xml:space="preserve"> </w:t>
            </w:r>
            <w:r w:rsidRPr="003A0AC2" w:rsidR="5B9BF6F9">
              <w:rPr>
                <w:rFonts w:ascii="Century Gothic" w:hAnsi="Century Gothic" w:eastAsia="Century Gothic" w:cs="Century Gothic"/>
                <w:spacing w:val="5"/>
                <w:sz w:val="22"/>
                <w:szCs w:val="22"/>
              </w:rPr>
              <w:t>s</w:t>
            </w:r>
            <w:r w:rsidRPr="003A0AC2" w:rsidR="5B9BF6F9">
              <w:rPr>
                <w:rFonts w:ascii="Century Gothic" w:hAnsi="Century Gothic" w:eastAsia="Century Gothic" w:cs="Century Gothic"/>
                <w:spacing w:val="-1"/>
                <w:sz w:val="22"/>
                <w:szCs w:val="22"/>
              </w:rPr>
              <w:t>p</w:t>
            </w:r>
            <w:r w:rsidRPr="003A0AC2" w:rsidR="5B9BF6F9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o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r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t</w:t>
            </w:r>
            <w:r w:rsidRPr="003A0AC2" w:rsidR="5B9BF6F9">
              <w:rPr>
                <w:rFonts w:ascii="Century Gothic" w:hAnsi="Century Gothic" w:eastAsia="Century Gothic" w:cs="Century Gothic"/>
                <w:spacing w:val="6"/>
                <w:sz w:val="22"/>
                <w:szCs w:val="22"/>
              </w:rPr>
              <w:t xml:space="preserve"> 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c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an</w:t>
            </w:r>
            <w:r w:rsidRPr="003A0AC2" w:rsidR="5B9BF6F9">
              <w:rPr>
                <w:rFonts w:ascii="Century Gothic" w:hAnsi="Century Gothic" w:eastAsia="Century Gothic" w:cs="Century Gothic"/>
                <w:spacing w:val="6"/>
                <w:sz w:val="22"/>
                <w:szCs w:val="22"/>
              </w:rPr>
              <w:t xml:space="preserve"> </w:t>
            </w:r>
            <w:r w:rsidRPr="003A0AC2" w:rsidR="5B9BF6F9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p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l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ay 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i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n</w:t>
            </w:r>
            <w:r w:rsidRPr="003A0AC2" w:rsidR="5B9BF6F9">
              <w:rPr>
                <w:rFonts w:ascii="Century Gothic" w:hAnsi="Century Gothic" w:eastAsia="Century Gothic" w:cs="Century Gothic"/>
                <w:spacing w:val="4"/>
                <w:sz w:val="22"/>
                <w:szCs w:val="22"/>
              </w:rPr>
              <w:t xml:space="preserve"> </w:t>
            </w:r>
            <w:r w:rsidRPr="003A0AC2" w:rsidR="5B9BF6F9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d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e</w:t>
            </w:r>
            <w:r w:rsidRPr="003A0AC2" w:rsidR="5B9BF6F9">
              <w:rPr>
                <w:rFonts w:ascii="Century Gothic" w:hAnsi="Century Gothic" w:eastAsia="Century Gothic" w:cs="Century Gothic"/>
                <w:spacing w:val="4"/>
                <w:sz w:val="22"/>
                <w:szCs w:val="22"/>
              </w:rPr>
              <w:t>v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e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l</w:t>
            </w:r>
            <w:r w:rsidRPr="003A0AC2" w:rsidR="5B9BF6F9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o</w:t>
            </w:r>
            <w:r w:rsidRPr="003A0AC2" w:rsidR="5B9BF6F9">
              <w:rPr>
                <w:rFonts w:ascii="Century Gothic" w:hAnsi="Century Gothic" w:eastAsia="Century Gothic" w:cs="Century Gothic"/>
                <w:spacing w:val="-1"/>
                <w:sz w:val="22"/>
                <w:szCs w:val="22"/>
              </w:rPr>
              <w:t>p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i</w:t>
            </w:r>
            <w:r w:rsidRPr="003A0AC2" w:rsidR="5B9BF6F9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n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g</w:t>
            </w:r>
            <w:r w:rsidRPr="003A0AC2" w:rsidR="5B9BF6F9">
              <w:rPr>
                <w:rFonts w:ascii="Century Gothic" w:hAnsi="Century Gothic" w:eastAsia="Century Gothic" w:cs="Century Gothic"/>
                <w:spacing w:val="4"/>
                <w:sz w:val="22"/>
                <w:szCs w:val="22"/>
              </w:rPr>
              <w:t xml:space="preserve"> 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c</w:t>
            </w:r>
            <w:r w:rsidRPr="003A0AC2" w:rsidR="5B9BF6F9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om</w:t>
            </w:r>
            <w:r w:rsidRPr="003A0AC2" w:rsidR="5B9BF6F9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>m</w:t>
            </w:r>
            <w:r w:rsidRPr="003A0AC2" w:rsidR="5B9BF6F9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un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i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ti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es</w:t>
            </w:r>
            <w:r w:rsidRPr="003A0AC2" w:rsidR="5B9BF6F9">
              <w:rPr>
                <w:rFonts w:ascii="Century Gothic" w:hAnsi="Century Gothic" w:eastAsia="Century Gothic" w:cs="Century Gothic"/>
                <w:spacing w:val="11"/>
                <w:sz w:val="22"/>
                <w:szCs w:val="22"/>
              </w:rPr>
              <w:t xml:space="preserve"> 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a</w:t>
            </w:r>
            <w:r w:rsidRPr="003A0AC2" w:rsidR="5B9BF6F9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n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d</w:t>
            </w:r>
            <w:r w:rsidRPr="003A0AC2" w:rsidR="5B9BF6F9">
              <w:rPr>
                <w:rFonts w:ascii="Century Gothic" w:hAnsi="Century Gothic" w:eastAsia="Century Gothic" w:cs="Century Gothic"/>
                <w:spacing w:val="3"/>
                <w:sz w:val="22"/>
                <w:szCs w:val="22"/>
              </w:rPr>
              <w:t xml:space="preserve"> 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i</w:t>
            </w:r>
            <w:r w:rsidRPr="003A0AC2" w:rsidR="5B9BF6F9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nd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i</w:t>
            </w:r>
            <w:r w:rsidRPr="003A0AC2" w:rsidR="5B9BF6F9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v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i</w:t>
            </w:r>
            <w:r w:rsidRPr="003A0AC2" w:rsidR="5B9BF6F9">
              <w:rPr>
                <w:rFonts w:ascii="Century Gothic" w:hAnsi="Century Gothic" w:eastAsia="Century Gothic" w:cs="Century Gothic"/>
                <w:spacing w:val="1"/>
                <w:sz w:val="22"/>
                <w:szCs w:val="22"/>
              </w:rPr>
              <w:t>du</w:t>
            </w:r>
            <w:r w:rsidRPr="003A0AC2" w:rsidR="5B9BF6F9">
              <w:rPr>
                <w:rFonts w:ascii="Century Gothic" w:hAnsi="Century Gothic" w:eastAsia="Century Gothic" w:cs="Century Gothic"/>
                <w:spacing w:val="2"/>
                <w:sz w:val="22"/>
                <w:szCs w:val="22"/>
              </w:rPr>
              <w:t>als</w:t>
            </w:r>
            <w:r w:rsidRPr="003A0AC2" w:rsidR="5B9BF6F9">
              <w:rPr>
                <w:rFonts w:ascii="Century Gothic" w:hAnsi="Century Gothic" w:eastAsia="Century Gothic" w:cs="Century Gothic"/>
                <w:sz w:val="22"/>
                <w:szCs w:val="22"/>
              </w:rPr>
              <w:t>.</w:t>
            </w:r>
          </w:p>
          <w:p w:rsidR="27A7FCEA" w:rsidP="27A7FCEA" w:rsidRDefault="27A7FCEA" w14:paraId="77E00DEC" w14:textId="65765491">
            <w:pPr>
              <w:pStyle w:val="ListParagraph"/>
              <w:tabs>
                <w:tab w:val="left" w:leader="none" w:pos="960"/>
              </w:tabs>
              <w:spacing w:before="120" w:after="120" w:line="248" w:lineRule="auto"/>
              <w:ind w:left="360" w:right="107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</w:p>
          <w:p w:rsidRPr="003A0AC2" w:rsidR="00995EF8" w:rsidP="00995EF8" w:rsidRDefault="00995EF8" w14:paraId="1FFA22FF" w14:textId="67FDA9DC">
            <w:pPr>
              <w:pStyle w:val="ListParagraph"/>
              <w:numPr>
                <w:ilvl w:val="0"/>
                <w:numId w:val="2"/>
              </w:numPr>
              <w:tabs>
                <w:tab w:val="left" w:pos="960"/>
              </w:tabs>
              <w:spacing w:before="120" w:after="120" w:line="248" w:lineRule="auto"/>
              <w:ind w:right="107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34865D59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Ensure compliance with Rise’s internal procedures and all legal requirements. </w:t>
            </w:r>
          </w:p>
        </w:tc>
      </w:tr>
    </w:tbl>
    <w:p w:rsidRPr="003A0AC2" w:rsidR="00CA135B" w:rsidP="32645B6C" w:rsidRDefault="00CA135B" w14:paraId="30E1B1AA" w14:textId="77777777">
      <w:pPr>
        <w:jc w:val="both"/>
        <w:rPr>
          <w:rFonts w:ascii="Century Gothic" w:hAnsi="Century Gothic" w:eastAsia="Century Gothic" w:cs="Century Gothic"/>
          <w:sz w:val="22"/>
          <w:szCs w:val="22"/>
        </w:rPr>
      </w:pPr>
    </w:p>
    <w:p w:rsidRPr="003A0AC2" w:rsidR="00CA135B" w:rsidP="32645B6C" w:rsidRDefault="00CA135B" w14:paraId="5D699009" w14:textId="37EBB372">
      <w:pPr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003A0AC2">
        <w:rPr>
          <w:rFonts w:ascii="Century Gothic" w:hAnsi="Century Gothic" w:eastAsia="Century Gothic" w:cs="Century Gothic"/>
          <w:sz w:val="22"/>
          <w:szCs w:val="22"/>
        </w:rPr>
        <w:t xml:space="preserve">Last updated: </w:t>
      </w:r>
      <w:r w:rsidRPr="00532AB9" w:rsidR="00532AB9">
        <w:rPr>
          <w:rFonts w:ascii="Century Gothic" w:hAnsi="Century Gothic" w:eastAsia="Century Gothic" w:cs="Century Gothic"/>
          <w:sz w:val="22"/>
          <w:szCs w:val="22"/>
        </w:rPr>
        <w:t>July 2024</w:t>
      </w:r>
    </w:p>
    <w:p w:rsidRPr="003A0AC2" w:rsidR="00CA135B" w:rsidP="32645B6C" w:rsidRDefault="00CA135B" w14:paraId="35C79BD6" w14:textId="77777777">
      <w:pPr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003A0AC2">
        <w:rPr>
          <w:rFonts w:ascii="Century Gothic" w:hAnsi="Century Gothic" w:eastAsia="Century Gothic" w:cs="Century Gothic"/>
          <w:sz w:val="22"/>
          <w:szCs w:val="22"/>
        </w:rPr>
        <w:t xml:space="preserve"> </w:t>
      </w:r>
    </w:p>
    <w:p w:rsidRPr="003A0AC2" w:rsidR="00CA135B" w:rsidP="4FF33EFC" w:rsidRDefault="00CA135B" w14:paraId="320A10ED" w14:textId="022FEDF8">
      <w:pPr>
        <w:jc w:val="both"/>
        <w:rPr>
          <w:rFonts w:ascii="Century Gothic" w:hAnsi="Century Gothic" w:eastAsia="Century Gothic" w:cs="Century Gothic"/>
          <w:sz w:val="22"/>
          <w:szCs w:val="22"/>
        </w:rPr>
      </w:pPr>
      <w:r w:rsidRPr="003A0AC2">
        <w:rPr>
          <w:rFonts w:ascii="Century Gothic" w:hAnsi="Century Gothic" w:eastAsia="Century Gothic" w:cs="Century Gothic"/>
          <w:sz w:val="22"/>
          <w:szCs w:val="22"/>
        </w:rPr>
        <w:t xml:space="preserve">Date of next review: </w:t>
      </w:r>
      <w:r w:rsidRPr="00532AB9" w:rsidR="00532AB9">
        <w:rPr>
          <w:rFonts w:ascii="Century Gothic" w:hAnsi="Century Gothic" w:eastAsia="Century Gothic" w:cs="Century Gothic"/>
          <w:sz w:val="22"/>
          <w:szCs w:val="22"/>
        </w:rPr>
        <w:t>July 2025</w:t>
      </w:r>
    </w:p>
    <w:p w:rsidR="00993186" w:rsidP="32645B6C" w:rsidRDefault="00993186" w14:paraId="210B3C04" w14:textId="0F59AC48">
      <w:pPr>
        <w:rPr>
          <w:rFonts w:ascii="Century Gothic" w:hAnsi="Century Gothic" w:eastAsia="Century Gothic" w:cs="Century Gothic"/>
        </w:rPr>
      </w:pPr>
    </w:p>
    <w:sectPr w:rsidR="00993186" w:rsidSect="009931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orient="portrait" w:code="9"/>
      <w:pgMar w:top="1134" w:right="1134" w:bottom="1134" w:left="1134" w:header="1020" w:footer="1417" w:gutter="0"/>
      <w:cols w:space="708"/>
      <w:noEndnote/>
      <w:titlePg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0A12" w:rsidP="00CA135B" w:rsidRDefault="006E0A12" w14:paraId="0E3A8648" w14:textId="77777777">
      <w:r>
        <w:separator/>
      </w:r>
    </w:p>
  </w:endnote>
  <w:endnote w:type="continuationSeparator" w:id="0">
    <w:p w:rsidR="006E0A12" w:rsidP="00CA135B" w:rsidRDefault="006E0A12" w14:paraId="48AFA7F3" w14:textId="77777777">
      <w:r>
        <w:continuationSeparator/>
      </w:r>
    </w:p>
  </w:endnote>
  <w:endnote w:type="continuationNotice" w:id="1">
    <w:p w:rsidR="006E0A12" w:rsidRDefault="006E0A12" w14:paraId="2327BBE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3186" w:rsidRDefault="00762D54" w14:paraId="20F87B54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3186" w:rsidRDefault="00993186" w14:paraId="77A0125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31AA6" w:rsidR="00993186" w:rsidP="34865D59" w:rsidRDefault="001160FF" w14:paraId="22EF6D19" w14:textId="4A0865E4">
    <w:pPr>
      <w:pStyle w:val="Footer"/>
      <w:rPr>
        <w:rStyle w:val="PageNumber"/>
        <w:rFonts w:ascii="Century Gothic" w:hAnsi="Century Gothic"/>
      </w:rPr>
    </w:pPr>
    <w:r w:rsidRPr="00D31AA6">
      <w:rPr>
        <w:rStyle w:val="PageNumber"/>
        <w:rFonts w:ascii="Century Gothic" w:hAnsi="Century Gothic"/>
        <w:noProof/>
      </w:rPr>
      <w:fldChar w:fldCharType="begin"/>
    </w:r>
    <w:r w:rsidRPr="00D31AA6">
      <w:rPr>
        <w:rStyle w:val="PageNumber"/>
        <w:rFonts w:ascii="Century Gothic" w:hAnsi="Century Gothic"/>
      </w:rPr>
      <w:instrText xml:space="preserve">PAGE  </w:instrText>
    </w:r>
    <w:r w:rsidRPr="00D31AA6">
      <w:rPr>
        <w:rStyle w:val="PageNumber"/>
        <w:rFonts w:ascii="Century Gothic" w:hAnsi="Century Gothic"/>
      </w:rPr>
      <w:fldChar w:fldCharType="separate"/>
    </w:r>
    <w:r w:rsidRPr="00D31AA6" w:rsidR="34865D59">
      <w:rPr>
        <w:rStyle w:val="PageNumber"/>
        <w:rFonts w:ascii="Century Gothic" w:hAnsi="Century Gothic"/>
        <w:noProof/>
      </w:rPr>
      <w:t>1</w:t>
    </w:r>
    <w:r w:rsidRPr="00D31AA6">
      <w:rPr>
        <w:rStyle w:val="PageNumber"/>
        <w:rFonts w:ascii="Century Gothic" w:hAnsi="Century Gothic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40B9787" w:rsidTr="740B9787" w14:paraId="05E13C86" w14:textId="77777777">
      <w:trPr>
        <w:trHeight w:val="300"/>
      </w:trPr>
      <w:tc>
        <w:tcPr>
          <w:tcW w:w="3210" w:type="dxa"/>
        </w:tcPr>
        <w:p w:rsidR="740B9787" w:rsidP="740B9787" w:rsidRDefault="740B9787" w14:paraId="3597FD91" w14:textId="510654C3">
          <w:pPr>
            <w:pStyle w:val="Header"/>
            <w:ind w:left="-115"/>
          </w:pPr>
        </w:p>
      </w:tc>
      <w:tc>
        <w:tcPr>
          <w:tcW w:w="3210" w:type="dxa"/>
        </w:tcPr>
        <w:p w:rsidR="740B9787" w:rsidP="740B9787" w:rsidRDefault="740B9787" w14:paraId="1848ACE7" w14:textId="68639794">
          <w:pPr>
            <w:pStyle w:val="Header"/>
            <w:jc w:val="center"/>
          </w:pPr>
        </w:p>
      </w:tc>
      <w:tc>
        <w:tcPr>
          <w:tcW w:w="3210" w:type="dxa"/>
        </w:tcPr>
        <w:p w:rsidR="740B9787" w:rsidP="740B9787" w:rsidRDefault="740B9787" w14:paraId="688561C3" w14:textId="3F6EF56D">
          <w:pPr>
            <w:pStyle w:val="Header"/>
            <w:ind w:right="-115"/>
            <w:jc w:val="right"/>
          </w:pPr>
        </w:p>
      </w:tc>
    </w:tr>
  </w:tbl>
  <w:p w:rsidR="740B9787" w:rsidP="740B9787" w:rsidRDefault="740B9787" w14:paraId="78674E57" w14:textId="7C23A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0A12" w:rsidP="00CA135B" w:rsidRDefault="006E0A12" w14:paraId="22308FF4" w14:textId="77777777">
      <w:r>
        <w:separator/>
      </w:r>
    </w:p>
  </w:footnote>
  <w:footnote w:type="continuationSeparator" w:id="0">
    <w:p w:rsidR="006E0A12" w:rsidP="00CA135B" w:rsidRDefault="006E0A12" w14:paraId="307FD787" w14:textId="77777777">
      <w:r>
        <w:continuationSeparator/>
      </w:r>
    </w:p>
  </w:footnote>
  <w:footnote w:type="continuationNotice" w:id="1">
    <w:p w:rsidR="006E0A12" w:rsidRDefault="006E0A12" w14:paraId="3A774E9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2CE9" w:rsidRDefault="00D31AA6" w14:paraId="5C2E2196" w14:textId="6DCE086B">
    <w:pPr>
      <w:pStyle w:val="Header"/>
    </w:pPr>
    <w:r>
      <w:rPr>
        <w:noProof/>
      </w:rPr>
      <w:pict w14:anchorId="408C9F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04360" style="position:absolute;margin-left:0;margin-top:0;width:485.35pt;height:194.1pt;rotation:315;z-index:-251658239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Century Gothic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89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781"/>
      <w:gridCol w:w="3113"/>
    </w:tblGrid>
    <w:tr w:rsidRPr="00640002" w:rsidR="00993186" w:rsidTr="003A0AC2" w14:paraId="6ACC3C53" w14:textId="77777777">
      <w:tc>
        <w:tcPr>
          <w:tcW w:w="9781" w:type="dxa"/>
        </w:tcPr>
        <w:p w:rsidRPr="002A4DCC" w:rsidR="00993186" w:rsidP="003A0AC2" w:rsidRDefault="00993186" w14:paraId="5FEEA9C7" w14:textId="3E0C1859">
          <w:pPr>
            <w:pStyle w:val="Header"/>
            <w:tabs>
              <w:tab w:val="clear" w:pos="4153"/>
            </w:tabs>
            <w:jc w:val="right"/>
            <w:rPr>
              <w:b/>
              <w:bCs/>
              <w:color w:val="44546A" w:themeColor="text2"/>
              <w:sz w:val="28"/>
              <w:szCs w:val="28"/>
            </w:rPr>
          </w:pPr>
        </w:p>
      </w:tc>
      <w:tc>
        <w:tcPr>
          <w:tcW w:w="3113" w:type="dxa"/>
        </w:tcPr>
        <w:p w:rsidRPr="002A4DCC" w:rsidR="00993186" w:rsidP="00993186" w:rsidRDefault="00993186" w14:paraId="61F40E0F" w14:textId="3BF6910A">
          <w:pPr>
            <w:pStyle w:val="Header"/>
            <w:jc w:val="right"/>
            <w:rPr>
              <w:b/>
              <w:color w:val="44546A" w:themeColor="text2"/>
              <w:sz w:val="28"/>
              <w:szCs w:val="28"/>
            </w:rPr>
          </w:pPr>
        </w:p>
      </w:tc>
    </w:tr>
  </w:tbl>
  <w:p w:rsidRPr="00430183" w:rsidR="00993186" w:rsidP="009D4347" w:rsidRDefault="00993186" w14:paraId="3833250E" w14:textId="710EE146">
    <w:pPr>
      <w:pStyle w:val="Header"/>
      <w:rPr>
        <w:rFonts w:ascii="Century Gothic" w:hAnsi="Century Gothic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4451A" w:rsidR="0088273B" w:rsidP="0088273B" w:rsidRDefault="0088273B" w14:paraId="457CFEB6" w14:textId="11061393">
    <w:pPr>
      <w:pStyle w:val="Header"/>
      <w:tabs>
        <w:tab w:val="clear" w:pos="8306"/>
      </w:tabs>
      <w:rPr>
        <w:rFonts w:ascii="Century Gothic" w:hAnsi="Century Gothic"/>
        <w:sz w:val="28"/>
        <w:szCs w:val="28"/>
      </w:rPr>
    </w:pPr>
    <w:r w:rsidRPr="00D4451A">
      <w:rPr>
        <w:rFonts w:ascii="Century Gothic" w:hAnsi="Century Gothic"/>
        <w:sz w:val="28"/>
        <w:szCs w:val="28"/>
      </w:rPr>
      <w:drawing>
        <wp:anchor distT="0" distB="0" distL="114300" distR="114300" simplePos="0" relativeHeight="251658240" behindDoc="0" locked="0" layoutInCell="1" allowOverlap="1" wp14:anchorId="21C89F6A" wp14:editId="6D0D78BD">
          <wp:simplePos x="0" y="0"/>
          <wp:positionH relativeFrom="character">
            <wp:posOffset>4290060</wp:posOffset>
          </wp:positionH>
          <wp:positionV relativeFrom="paragraph">
            <wp:posOffset>7620</wp:posOffset>
          </wp:positionV>
          <wp:extent cx="1863725" cy="518160"/>
          <wp:effectExtent l="0" t="0" r="3175" b="0"/>
          <wp:wrapSquare wrapText="bothSides"/>
          <wp:docPr id="1821086315" name="Picture 2" descr="A black letter with a white background&#10;&#10;Description automatically generated with low confidence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black letter with a white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18637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451A" w:rsidR="1B004915">
      <w:rPr>
        <w:rFonts w:ascii="Century Gothic" w:hAnsi="Century Gothic"/>
        <w:b w:val="1"/>
        <w:bCs w:val="1"/>
        <w:sz w:val="28"/>
        <w:szCs w:val="28"/>
      </w:rPr>
      <w:t>Active Communities Engagement Lead </w:t>
    </w:r>
    <w:r>
      <w:br/>
    </w:r>
    <w:r w:rsidRPr="27A7FCEA" w:rsidR="1B004915">
      <w:rPr>
        <w:rFonts w:ascii="Century Gothic" w:hAnsi="Century Gothic"/>
        <w:b w:val="1"/>
        <w:bCs w:val="1"/>
        <w:sz w:val="28"/>
        <w:szCs w:val="28"/>
      </w:rPr>
      <w:t>(</w:t>
    </w:r>
    <w:r w:rsidRPr="27A7FCEA" w:rsidR="1B004915">
      <w:rPr>
        <w:rFonts w:ascii="Century Gothic" w:hAnsi="Century Gothic"/>
        <w:b w:val="1"/>
        <w:bCs w:val="1"/>
        <w:sz w:val="28"/>
        <w:szCs w:val="28"/>
      </w:rPr>
      <w:t>South Tyneside</w:t>
    </w:r>
    <w:r w:rsidRPr="27A7FCEA" w:rsidR="1B004915">
      <w:rPr>
        <w:rFonts w:ascii="Century Gothic" w:hAnsi="Century Gothic"/>
        <w:b w:val="1"/>
        <w:bCs w:val="1"/>
        <w:sz w:val="28"/>
        <w:szCs w:val="28"/>
      </w:rPr>
      <w:t>)</w:t>
    </w:r>
    <w:r w:rsidRPr="27A7FCEA" w:rsidR="1B004915">
      <w:rPr>
        <w:rFonts w:ascii="Century Gothic" w:hAnsi="Century Gothic"/>
        <w:sz w:val="28"/>
        <w:szCs w:val="28"/>
      </w:rPr>
      <w:t> </w:t>
    </w:r>
    <w:r>
      <w:br/>
    </w:r>
    <w:r w:rsidRPr="27A7FCEA" w:rsidR="1B004915">
      <w:rPr>
        <w:rFonts w:ascii="Century Gothic" w:hAnsi="Century Gothic"/>
        <w:b w:val="1"/>
        <w:bCs w:val="1"/>
        <w:sz w:val="28"/>
        <w:szCs w:val="28"/>
      </w:rPr>
      <w:t>Job Description</w:t>
    </w:r>
    <w:r w:rsidRPr="27A7FCEA" w:rsidR="1B004915">
      <w:rPr>
        <w:rFonts w:ascii="Century Gothic" w:hAnsi="Century Gothic"/>
        <w:sz w:val="28"/>
        <w:szCs w:val="28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E80491"/>
    <w:multiLevelType w:val="hybridMultilevel"/>
    <w:tmpl w:val="773AAF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AB5E17"/>
    <w:multiLevelType w:val="hybridMultilevel"/>
    <w:tmpl w:val="AB26741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D6161C2"/>
    <w:multiLevelType w:val="hybridMultilevel"/>
    <w:tmpl w:val="4CF6E6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FEBEDE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DD421C"/>
    <w:multiLevelType w:val="hybridMultilevel"/>
    <w:tmpl w:val="E8B2B3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DE6C3E"/>
    <w:multiLevelType w:val="hybridMultilevel"/>
    <w:tmpl w:val="43F8FFF4"/>
    <w:lvl w:ilvl="0" w:tplc="CC0A4186">
      <w:start w:val="1"/>
      <w:numFmt w:val="decimal"/>
      <w:lvlText w:val="%1."/>
      <w:lvlJc w:val="left"/>
      <w:pPr>
        <w:ind w:left="720" w:hanging="360"/>
      </w:pPr>
      <w:rPr>
        <w:rFonts w:hint="default" w:ascii="Century Gothic" w:hAnsi="Century Gothic"/>
      </w:rPr>
    </w:lvl>
    <w:lvl w:ilvl="1" w:tplc="B1FCBE98">
      <w:start w:val="1"/>
      <w:numFmt w:val="lowerLetter"/>
      <w:lvlText w:val="%2."/>
      <w:lvlJc w:val="left"/>
      <w:pPr>
        <w:ind w:left="1440" w:hanging="360"/>
      </w:pPr>
    </w:lvl>
    <w:lvl w:ilvl="2" w:tplc="7DF6D486">
      <w:start w:val="1"/>
      <w:numFmt w:val="lowerRoman"/>
      <w:lvlText w:val="%3."/>
      <w:lvlJc w:val="right"/>
      <w:pPr>
        <w:ind w:left="2160" w:hanging="180"/>
      </w:pPr>
    </w:lvl>
    <w:lvl w:ilvl="3" w:tplc="A1D28F3E">
      <w:start w:val="1"/>
      <w:numFmt w:val="decimal"/>
      <w:lvlText w:val="%4."/>
      <w:lvlJc w:val="left"/>
      <w:pPr>
        <w:ind w:left="2880" w:hanging="360"/>
      </w:pPr>
    </w:lvl>
    <w:lvl w:ilvl="4" w:tplc="A4840A42">
      <w:start w:val="1"/>
      <w:numFmt w:val="lowerLetter"/>
      <w:lvlText w:val="%5."/>
      <w:lvlJc w:val="left"/>
      <w:pPr>
        <w:ind w:left="3600" w:hanging="360"/>
      </w:pPr>
    </w:lvl>
    <w:lvl w:ilvl="5" w:tplc="CFA4839A">
      <w:start w:val="1"/>
      <w:numFmt w:val="lowerRoman"/>
      <w:lvlText w:val="%6."/>
      <w:lvlJc w:val="right"/>
      <w:pPr>
        <w:ind w:left="4320" w:hanging="180"/>
      </w:pPr>
    </w:lvl>
    <w:lvl w:ilvl="6" w:tplc="3266C384">
      <w:start w:val="1"/>
      <w:numFmt w:val="decimal"/>
      <w:lvlText w:val="%7."/>
      <w:lvlJc w:val="left"/>
      <w:pPr>
        <w:ind w:left="5040" w:hanging="360"/>
      </w:pPr>
    </w:lvl>
    <w:lvl w:ilvl="7" w:tplc="3D0C7958">
      <w:start w:val="1"/>
      <w:numFmt w:val="lowerLetter"/>
      <w:lvlText w:val="%8."/>
      <w:lvlJc w:val="left"/>
      <w:pPr>
        <w:ind w:left="5760" w:hanging="360"/>
      </w:pPr>
    </w:lvl>
    <w:lvl w:ilvl="8" w:tplc="A8B6F1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A0214"/>
    <w:multiLevelType w:val="hybridMultilevel"/>
    <w:tmpl w:val="DC08CF8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F709E1"/>
    <w:multiLevelType w:val="hybridMultilevel"/>
    <w:tmpl w:val="5266A5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B514C8D"/>
    <w:multiLevelType w:val="hybridMultilevel"/>
    <w:tmpl w:val="2534A75E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531F1271"/>
    <w:multiLevelType w:val="hybridMultilevel"/>
    <w:tmpl w:val="4F806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33509"/>
    <w:multiLevelType w:val="hybridMultilevel"/>
    <w:tmpl w:val="D6CCC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FEBEDE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DC7A9C"/>
    <w:multiLevelType w:val="hybridMultilevel"/>
    <w:tmpl w:val="6846E0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5A0DA4">
      <w:numFmt w:val="bullet"/>
      <w:lvlText w:val="·"/>
      <w:lvlJc w:val="left"/>
      <w:pPr>
        <w:ind w:left="1440" w:hanging="360"/>
      </w:pPr>
      <w:rPr>
        <w:rFonts w:hint="default" w:ascii="Arial" w:hAnsi="Arial" w:cs="Arial" w:eastAsiaTheme="minorHAnsi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8354690">
    <w:abstractNumId w:val="4"/>
  </w:num>
  <w:num w:numId="2" w16cid:durableId="1045593646">
    <w:abstractNumId w:val="5"/>
  </w:num>
  <w:num w:numId="3" w16cid:durableId="650405389">
    <w:abstractNumId w:val="10"/>
  </w:num>
  <w:num w:numId="4" w16cid:durableId="1853644761">
    <w:abstractNumId w:val="7"/>
  </w:num>
  <w:num w:numId="5" w16cid:durableId="312179280">
    <w:abstractNumId w:val="3"/>
  </w:num>
  <w:num w:numId="6" w16cid:durableId="1663194796">
    <w:abstractNumId w:val="0"/>
  </w:num>
  <w:num w:numId="7" w16cid:durableId="687607922">
    <w:abstractNumId w:val="6"/>
  </w:num>
  <w:num w:numId="8" w16cid:durableId="33770076">
    <w:abstractNumId w:val="2"/>
  </w:num>
  <w:num w:numId="9" w16cid:durableId="1905140116">
    <w:abstractNumId w:val="9"/>
  </w:num>
  <w:num w:numId="10" w16cid:durableId="619604907">
    <w:abstractNumId w:val="8"/>
  </w:num>
  <w:num w:numId="11" w16cid:durableId="88147747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5B"/>
    <w:rsid w:val="000041D6"/>
    <w:rsid w:val="000151BF"/>
    <w:rsid w:val="0004135D"/>
    <w:rsid w:val="000478D7"/>
    <w:rsid w:val="0006611F"/>
    <w:rsid w:val="000D2F87"/>
    <w:rsid w:val="000E7C1E"/>
    <w:rsid w:val="000F3FCF"/>
    <w:rsid w:val="001160FF"/>
    <w:rsid w:val="001634F7"/>
    <w:rsid w:val="00164502"/>
    <w:rsid w:val="00172CE9"/>
    <w:rsid w:val="001B757B"/>
    <w:rsid w:val="001E0F61"/>
    <w:rsid w:val="00205F2D"/>
    <w:rsid w:val="00223B7F"/>
    <w:rsid w:val="00235176"/>
    <w:rsid w:val="002443AD"/>
    <w:rsid w:val="002B53F5"/>
    <w:rsid w:val="003226D4"/>
    <w:rsid w:val="003227AF"/>
    <w:rsid w:val="003615D8"/>
    <w:rsid w:val="00380166"/>
    <w:rsid w:val="0039350F"/>
    <w:rsid w:val="003A0AC2"/>
    <w:rsid w:val="003D1459"/>
    <w:rsid w:val="003D7310"/>
    <w:rsid w:val="003F2E55"/>
    <w:rsid w:val="00430183"/>
    <w:rsid w:val="0045549F"/>
    <w:rsid w:val="004A0E15"/>
    <w:rsid w:val="004B1540"/>
    <w:rsid w:val="004C090F"/>
    <w:rsid w:val="005168CC"/>
    <w:rsid w:val="00532AB9"/>
    <w:rsid w:val="005451D2"/>
    <w:rsid w:val="00547C02"/>
    <w:rsid w:val="00554C82"/>
    <w:rsid w:val="00555A9B"/>
    <w:rsid w:val="005B60F2"/>
    <w:rsid w:val="005F0B5E"/>
    <w:rsid w:val="006202BE"/>
    <w:rsid w:val="00626C72"/>
    <w:rsid w:val="00651410"/>
    <w:rsid w:val="006546A9"/>
    <w:rsid w:val="00661131"/>
    <w:rsid w:val="006E0A12"/>
    <w:rsid w:val="006E15AF"/>
    <w:rsid w:val="006E5B5E"/>
    <w:rsid w:val="00700850"/>
    <w:rsid w:val="00716A4F"/>
    <w:rsid w:val="00755A14"/>
    <w:rsid w:val="00762D54"/>
    <w:rsid w:val="007F350D"/>
    <w:rsid w:val="008044EB"/>
    <w:rsid w:val="00812305"/>
    <w:rsid w:val="00817759"/>
    <w:rsid w:val="00852EA3"/>
    <w:rsid w:val="00860127"/>
    <w:rsid w:val="0088273B"/>
    <w:rsid w:val="008A022A"/>
    <w:rsid w:val="008A0AFB"/>
    <w:rsid w:val="00906EBB"/>
    <w:rsid w:val="00993186"/>
    <w:rsid w:val="00995EF8"/>
    <w:rsid w:val="009A20F2"/>
    <w:rsid w:val="009D0FC1"/>
    <w:rsid w:val="009D4347"/>
    <w:rsid w:val="009F4D26"/>
    <w:rsid w:val="009F67D5"/>
    <w:rsid w:val="00A02CA3"/>
    <w:rsid w:val="00A325E7"/>
    <w:rsid w:val="00A37A20"/>
    <w:rsid w:val="00AC6418"/>
    <w:rsid w:val="00B00FB3"/>
    <w:rsid w:val="00B37268"/>
    <w:rsid w:val="00B5796B"/>
    <w:rsid w:val="00B76DE0"/>
    <w:rsid w:val="00BB747C"/>
    <w:rsid w:val="00BF4F5B"/>
    <w:rsid w:val="00C0399A"/>
    <w:rsid w:val="00C370CA"/>
    <w:rsid w:val="00C51DE2"/>
    <w:rsid w:val="00C56E4E"/>
    <w:rsid w:val="00C57F53"/>
    <w:rsid w:val="00CA135B"/>
    <w:rsid w:val="00CE0F3F"/>
    <w:rsid w:val="00CE5EB1"/>
    <w:rsid w:val="00D06D5C"/>
    <w:rsid w:val="00D31AA6"/>
    <w:rsid w:val="00D4451A"/>
    <w:rsid w:val="00D76EE1"/>
    <w:rsid w:val="00DC3BB2"/>
    <w:rsid w:val="00DE504D"/>
    <w:rsid w:val="00DE7772"/>
    <w:rsid w:val="00E22B19"/>
    <w:rsid w:val="00E54113"/>
    <w:rsid w:val="00E66937"/>
    <w:rsid w:val="00E80C96"/>
    <w:rsid w:val="00EA454B"/>
    <w:rsid w:val="00F260C8"/>
    <w:rsid w:val="00F26F6B"/>
    <w:rsid w:val="00F506CC"/>
    <w:rsid w:val="00F528C2"/>
    <w:rsid w:val="00F673E8"/>
    <w:rsid w:val="00FC3A19"/>
    <w:rsid w:val="00FF04A7"/>
    <w:rsid w:val="01FB736F"/>
    <w:rsid w:val="04CFCF21"/>
    <w:rsid w:val="0D589BE7"/>
    <w:rsid w:val="111A296C"/>
    <w:rsid w:val="11F2AEC1"/>
    <w:rsid w:val="1A3027E1"/>
    <w:rsid w:val="1B004915"/>
    <w:rsid w:val="1B504D54"/>
    <w:rsid w:val="265C39C4"/>
    <w:rsid w:val="27A7FCEA"/>
    <w:rsid w:val="2B9AB868"/>
    <w:rsid w:val="2C640AC5"/>
    <w:rsid w:val="3140E3DC"/>
    <w:rsid w:val="32645B6C"/>
    <w:rsid w:val="34865D59"/>
    <w:rsid w:val="3BB87664"/>
    <w:rsid w:val="3C016DF2"/>
    <w:rsid w:val="3DAFA6DC"/>
    <w:rsid w:val="3EFBB579"/>
    <w:rsid w:val="3F98C6C5"/>
    <w:rsid w:val="4221EFE1"/>
    <w:rsid w:val="4B12DA9F"/>
    <w:rsid w:val="4D13F49B"/>
    <w:rsid w:val="4F93AC10"/>
    <w:rsid w:val="4FF33EFC"/>
    <w:rsid w:val="51D686E9"/>
    <w:rsid w:val="571ADFB8"/>
    <w:rsid w:val="5B24EC80"/>
    <w:rsid w:val="5B95B3FF"/>
    <w:rsid w:val="5B9BF6F9"/>
    <w:rsid w:val="5CFE111A"/>
    <w:rsid w:val="5FAF6CC4"/>
    <w:rsid w:val="65A645D3"/>
    <w:rsid w:val="683B9A71"/>
    <w:rsid w:val="6B380C08"/>
    <w:rsid w:val="6C7E5FF0"/>
    <w:rsid w:val="72E8FC1F"/>
    <w:rsid w:val="731AB7E4"/>
    <w:rsid w:val="740B9787"/>
    <w:rsid w:val="74D3DA4E"/>
    <w:rsid w:val="76646C25"/>
    <w:rsid w:val="7A7E1F31"/>
    <w:rsid w:val="7F52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E8A3B"/>
  <w15:chartTrackingRefBased/>
  <w15:docId w15:val="{5A0A59CD-3098-4BAE-AA09-A1150E8E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135B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A135B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semiHidden/>
    <w:rsid w:val="00CA135B"/>
    <w:rPr>
      <w:rFonts w:ascii="Arial" w:hAnsi="Arial"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135B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A135B"/>
    <w:rPr>
      <w:rFonts w:ascii="Arial" w:hAnsi="Arial" w:eastAsia="Times New Roman" w:cs="Arial"/>
      <w:sz w:val="24"/>
      <w:szCs w:val="24"/>
    </w:rPr>
  </w:style>
  <w:style w:type="character" w:styleId="PageNumber">
    <w:name w:val="page number"/>
    <w:basedOn w:val="DefaultParagraphFont"/>
    <w:semiHidden/>
    <w:rsid w:val="00CA135B"/>
  </w:style>
  <w:style w:type="paragraph" w:styleId="ListParagraph">
    <w:name w:val="List Paragraph"/>
    <w:basedOn w:val="Normal"/>
    <w:uiPriority w:val="34"/>
    <w:qFormat/>
    <w:rsid w:val="00CA135B"/>
    <w:pPr>
      <w:ind w:left="720"/>
      <w:contextualSpacing/>
    </w:pPr>
  </w:style>
  <w:style w:type="table" w:styleId="TableGrid">
    <w:name w:val="Table Grid"/>
    <w:basedOn w:val="TableNormal"/>
    <w:uiPriority w:val="39"/>
    <w:rsid w:val="00CA135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xmsolistparagraph" w:customStyle="1">
    <w:name w:val="x_xmsolistparagraph"/>
    <w:basedOn w:val="Normal"/>
    <w:rsid w:val="00CA135B"/>
    <w:pPr>
      <w:ind w:left="720"/>
    </w:pPr>
    <w:rPr>
      <w:rFonts w:eastAsiaTheme="minorHAnsi"/>
      <w:lang w:eastAsia="en-GB"/>
    </w:rPr>
  </w:style>
  <w:style w:type="paragraph" w:styleId="Default" w:customStyle="1">
    <w:name w:val="Default"/>
    <w:rsid w:val="00CA135B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paragraph" w:customStyle="1">
    <w:name w:val="paragraph"/>
    <w:basedOn w:val="Normal"/>
    <w:rsid w:val="0016450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164502"/>
  </w:style>
  <w:style w:type="character" w:styleId="eop" w:customStyle="1">
    <w:name w:val="eop"/>
    <w:basedOn w:val="DefaultParagraphFont"/>
    <w:rsid w:val="00164502"/>
  </w:style>
  <w:style w:type="paragraph" w:styleId="BalloonText">
    <w:name w:val="Balloon Text"/>
    <w:basedOn w:val="Normal"/>
    <w:link w:val="BalloonTextChar"/>
    <w:uiPriority w:val="99"/>
    <w:semiHidden/>
    <w:unhideWhenUsed/>
    <w:rsid w:val="00F260C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260C8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1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11/relationships/people" Target="people.xml" Id="R240dd65886af452e" /><Relationship Type="http://schemas.microsoft.com/office/2011/relationships/commentsExtended" Target="commentsExtended.xml" Id="R32c6ab9b853b4b53" /><Relationship Type="http://schemas.microsoft.com/office/2016/09/relationships/commentsIds" Target="commentsIds.xml" Id="R09faea6631a6458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5B68EEDF7144DB197978EE86EE931" ma:contentTypeVersion="17" ma:contentTypeDescription="Create a new document." ma:contentTypeScope="" ma:versionID="6d9f50586d2cbb023d63a009480b0ad6">
  <xsd:schema xmlns:xsd="http://www.w3.org/2001/XMLSchema" xmlns:xs="http://www.w3.org/2001/XMLSchema" xmlns:p="http://schemas.microsoft.com/office/2006/metadata/properties" xmlns:ns2="df746b01-2d05-4487-b3f2-d13955a8d77a" xmlns:ns3="638ec162-2be3-4395-be97-e31525a22c90" targetNamespace="http://schemas.microsoft.com/office/2006/metadata/properties" ma:root="true" ma:fieldsID="79012594d8ea3d57fd2ed237821b2dd2" ns2:_="" ns3:_="">
    <xsd:import namespace="df746b01-2d05-4487-b3f2-d13955a8d77a"/>
    <xsd:import namespace="638ec162-2be3-4395-be97-e31525a22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46b01-2d05-4487-b3f2-d13955a8d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68a61f4-9913-4a27-9431-eb80e143ac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ec162-2be3-4395-be97-e31525a22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4db28e-626d-40ff-8b77-b7735801da80}" ma:internalName="TaxCatchAll" ma:showField="CatchAllData" ma:web="638ec162-2be3-4395-be97-e31525a22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8ec162-2be3-4395-be97-e31525a22c90">
      <UserInfo>
        <DisplayName/>
        <AccountId xsi:nil="true"/>
        <AccountType/>
      </UserInfo>
    </SharedWithUsers>
    <lcf76f155ced4ddcb4097134ff3c332f xmlns="df746b01-2d05-4487-b3f2-d13955a8d77a">
      <Terms xmlns="http://schemas.microsoft.com/office/infopath/2007/PartnerControls"/>
    </lcf76f155ced4ddcb4097134ff3c332f>
    <TaxCatchAll xmlns="638ec162-2be3-4395-be97-e31525a22c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BD6C3-3301-47FE-A25D-BA300C1DA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46b01-2d05-4487-b3f2-d13955a8d77a"/>
    <ds:schemaRef ds:uri="638ec162-2be3-4395-be97-e31525a22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2D7C45-7EC9-4897-8832-40131ED62E4A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38ec162-2be3-4395-be97-e31525a22c90"/>
    <ds:schemaRef ds:uri="df746b01-2d05-4487-b3f2-d13955a8d77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00AB4A-5D4F-486F-976D-DE85E7BD7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D74BD7-D083-418D-8A5C-9A1F666E11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 Sprudd</dc:creator>
  <keywords/>
  <dc:description/>
  <lastModifiedBy>Kaye Scott</lastModifiedBy>
  <revision>18</revision>
  <dcterms:created xsi:type="dcterms:W3CDTF">2024-10-22T14:25:00.0000000Z</dcterms:created>
  <dcterms:modified xsi:type="dcterms:W3CDTF">2024-10-29T14:27:34.7252285Z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0x01010084B5B68EEDF7144DB197978EE86EE931</vt:lpwstr>
  </property>
  <property fmtid="{D5CDD505-2E9C-101B-9397-08002B2CF9AE}" pid="3" name="Order">
    <vt:r8>25207100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